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5B86" w14:textId="77777777" w:rsidR="002257E5" w:rsidRPr="00CC0302" w:rsidRDefault="002257E5" w:rsidP="002257E5">
      <w:pPr>
        <w:spacing w:after="0" w:line="240" w:lineRule="auto"/>
        <w:jc w:val="right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F/I/7.5/01/01</w:t>
      </w:r>
    </w:p>
    <w:p w14:paraId="6A22E22B" w14:textId="77777777" w:rsidR="002257E5" w:rsidRPr="00CC0302" w:rsidRDefault="002257E5" w:rsidP="002257E5">
      <w:pPr>
        <w:spacing w:after="0" w:line="240" w:lineRule="auto"/>
        <w:jc w:val="center"/>
        <w:rPr>
          <w:rFonts w:ascii="Aptos" w:eastAsia="Times New Roman" w:hAnsi="Aptos"/>
          <w:b/>
          <w:bCs/>
          <w:sz w:val="26"/>
          <w:szCs w:val="24"/>
          <w:lang w:eastAsia="pl-PL"/>
        </w:rPr>
      </w:pPr>
    </w:p>
    <w:p w14:paraId="574B7831" w14:textId="33FCA255" w:rsidR="002257E5" w:rsidRPr="00CC0302" w:rsidRDefault="002257E5" w:rsidP="002257E5">
      <w:pPr>
        <w:spacing w:after="0" w:line="240" w:lineRule="auto"/>
        <w:jc w:val="center"/>
        <w:rPr>
          <w:rFonts w:ascii="Aptos" w:eastAsia="Times New Roman" w:hAnsi="Aptos"/>
          <w:b/>
          <w:bCs/>
          <w:sz w:val="26"/>
          <w:szCs w:val="24"/>
          <w:lang w:eastAsia="pl-PL"/>
        </w:rPr>
      </w:pPr>
      <w:r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>Zarządzenie nr 0050</w:t>
      </w:r>
      <w:r w:rsidR="00937617"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>.</w:t>
      </w:r>
      <w:r w:rsidR="00CB5CF4">
        <w:rPr>
          <w:rFonts w:ascii="Aptos" w:eastAsia="Times New Roman" w:hAnsi="Aptos"/>
          <w:b/>
          <w:bCs/>
          <w:sz w:val="26"/>
          <w:szCs w:val="24"/>
          <w:lang w:eastAsia="pl-PL"/>
        </w:rPr>
        <w:t>94</w:t>
      </w:r>
      <w:r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>.202</w:t>
      </w:r>
      <w:r w:rsidR="000F1453"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>6</w:t>
      </w:r>
    </w:p>
    <w:p w14:paraId="054ED136" w14:textId="77777777" w:rsidR="002257E5" w:rsidRPr="00CC0302" w:rsidRDefault="002257E5" w:rsidP="002257E5">
      <w:pPr>
        <w:keepNext/>
        <w:spacing w:after="0" w:line="240" w:lineRule="auto"/>
        <w:jc w:val="center"/>
        <w:outlineLvl w:val="1"/>
        <w:rPr>
          <w:rFonts w:ascii="Aptos" w:eastAsia="Times New Roman" w:hAnsi="Aptos"/>
          <w:b/>
          <w:bCs/>
          <w:sz w:val="26"/>
          <w:szCs w:val="24"/>
          <w:lang w:eastAsia="pl-PL"/>
        </w:rPr>
      </w:pPr>
      <w:r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>Burmistrza Miasta Płońsk</w:t>
      </w:r>
    </w:p>
    <w:p w14:paraId="3BBCBD30" w14:textId="399C212F" w:rsidR="002257E5" w:rsidRPr="00CC0302" w:rsidRDefault="002257E5" w:rsidP="002257E5">
      <w:pPr>
        <w:spacing w:after="0" w:line="240" w:lineRule="auto"/>
        <w:jc w:val="center"/>
        <w:rPr>
          <w:rFonts w:ascii="Aptos" w:eastAsia="Times New Roman" w:hAnsi="Aptos"/>
          <w:b/>
          <w:bCs/>
          <w:sz w:val="26"/>
          <w:szCs w:val="24"/>
          <w:lang w:eastAsia="pl-PL"/>
        </w:rPr>
      </w:pPr>
      <w:r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 xml:space="preserve">z dnia </w:t>
      </w:r>
      <w:r w:rsidR="00CD28C3"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>2</w:t>
      </w:r>
      <w:r w:rsidR="000F1453"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>6</w:t>
      </w:r>
      <w:r w:rsidR="00CD28C3"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 xml:space="preserve"> ma</w:t>
      </w:r>
      <w:r w:rsidR="000F1453"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>ja</w:t>
      </w:r>
      <w:r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 xml:space="preserve"> 202</w:t>
      </w:r>
      <w:r w:rsidR="000F1453"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>6</w:t>
      </w:r>
      <w:r w:rsidRPr="00CC0302">
        <w:rPr>
          <w:rFonts w:ascii="Aptos" w:eastAsia="Times New Roman" w:hAnsi="Aptos"/>
          <w:b/>
          <w:bCs/>
          <w:sz w:val="26"/>
          <w:szCs w:val="24"/>
          <w:lang w:eastAsia="pl-PL"/>
        </w:rPr>
        <w:t xml:space="preserve"> roku</w:t>
      </w:r>
    </w:p>
    <w:p w14:paraId="52B2B998" w14:textId="77777777" w:rsidR="002257E5" w:rsidRPr="00CC0302" w:rsidRDefault="002257E5" w:rsidP="002257E5">
      <w:pPr>
        <w:spacing w:after="0" w:line="240" w:lineRule="auto"/>
        <w:jc w:val="center"/>
        <w:rPr>
          <w:rFonts w:ascii="Aptos" w:eastAsia="Times New Roman" w:hAnsi="Aptos"/>
          <w:b/>
          <w:bCs/>
          <w:sz w:val="16"/>
          <w:szCs w:val="16"/>
          <w:lang w:eastAsia="pl-PL"/>
        </w:rPr>
      </w:pPr>
    </w:p>
    <w:p w14:paraId="2D86F049" w14:textId="257F57DB" w:rsidR="002257E5" w:rsidRPr="00CC0302" w:rsidRDefault="002257E5" w:rsidP="002257E5">
      <w:pPr>
        <w:keepNext/>
        <w:spacing w:after="0" w:line="240" w:lineRule="auto"/>
        <w:jc w:val="center"/>
        <w:outlineLvl w:val="0"/>
        <w:rPr>
          <w:rFonts w:ascii="Aptos" w:eastAsia="Times New Roman" w:hAnsi="Aptos"/>
          <w:b/>
          <w:bCs/>
          <w:szCs w:val="24"/>
          <w:lang w:eastAsia="pl-PL"/>
        </w:rPr>
      </w:pPr>
      <w:r w:rsidRPr="00CC0302">
        <w:rPr>
          <w:rFonts w:ascii="Aptos" w:eastAsia="Times New Roman" w:hAnsi="Aptos"/>
          <w:b/>
          <w:bCs/>
          <w:szCs w:val="24"/>
          <w:lang w:eastAsia="pl-PL"/>
        </w:rPr>
        <w:t>w sprawie sporządzenia i ogłoszenia wykazu nieruchomości przeznaczon</w:t>
      </w:r>
      <w:r w:rsidR="000F1453" w:rsidRPr="00CC0302">
        <w:rPr>
          <w:rFonts w:ascii="Aptos" w:eastAsia="Times New Roman" w:hAnsi="Aptos"/>
          <w:b/>
          <w:bCs/>
          <w:szCs w:val="24"/>
          <w:lang w:eastAsia="pl-PL"/>
        </w:rPr>
        <w:t>ej</w:t>
      </w:r>
      <w:r w:rsidRPr="00CC0302">
        <w:rPr>
          <w:rFonts w:ascii="Aptos" w:eastAsia="Times New Roman" w:hAnsi="Aptos"/>
          <w:b/>
          <w:bCs/>
          <w:szCs w:val="24"/>
          <w:lang w:eastAsia="pl-PL"/>
        </w:rPr>
        <w:t xml:space="preserve"> do </w:t>
      </w:r>
      <w:r w:rsidR="000F1453" w:rsidRPr="00CC0302">
        <w:rPr>
          <w:rFonts w:ascii="Aptos" w:eastAsia="Times New Roman" w:hAnsi="Aptos"/>
          <w:b/>
          <w:bCs/>
          <w:szCs w:val="24"/>
          <w:lang w:eastAsia="pl-PL"/>
        </w:rPr>
        <w:t>oddania w</w:t>
      </w:r>
      <w:r w:rsidR="000D7AAA" w:rsidRPr="00CC0302">
        <w:rPr>
          <w:rFonts w:ascii="Aptos" w:eastAsia="Times New Roman" w:hAnsi="Aptos"/>
          <w:b/>
          <w:bCs/>
          <w:szCs w:val="24"/>
          <w:lang w:eastAsia="pl-PL"/>
        </w:rPr>
        <w:t> </w:t>
      </w:r>
      <w:r w:rsidR="000F1453" w:rsidRPr="00CC0302">
        <w:rPr>
          <w:rFonts w:ascii="Aptos" w:eastAsia="Times New Roman" w:hAnsi="Aptos"/>
          <w:b/>
          <w:bCs/>
          <w:szCs w:val="24"/>
          <w:lang w:eastAsia="pl-PL"/>
        </w:rPr>
        <w:t>użyczenie na okres do 3 lat</w:t>
      </w:r>
      <w:r w:rsidRPr="00CC0302">
        <w:rPr>
          <w:rFonts w:ascii="Aptos" w:eastAsia="Times New Roman" w:hAnsi="Aptos"/>
          <w:b/>
          <w:bCs/>
          <w:szCs w:val="24"/>
          <w:lang w:eastAsia="pl-PL"/>
        </w:rPr>
        <w:t xml:space="preserve"> </w:t>
      </w:r>
    </w:p>
    <w:p w14:paraId="2CBCE1DC" w14:textId="77777777" w:rsidR="002257E5" w:rsidRPr="00CC0302" w:rsidRDefault="002257E5" w:rsidP="002257E5">
      <w:pPr>
        <w:keepNext/>
        <w:spacing w:after="0" w:line="240" w:lineRule="auto"/>
        <w:jc w:val="center"/>
        <w:outlineLvl w:val="0"/>
        <w:rPr>
          <w:rFonts w:ascii="Aptos" w:hAnsi="Aptos"/>
        </w:rPr>
      </w:pPr>
    </w:p>
    <w:p w14:paraId="65317762" w14:textId="04102B7B" w:rsidR="002257E5" w:rsidRPr="00CC0302" w:rsidRDefault="002257E5" w:rsidP="002257E5">
      <w:pPr>
        <w:spacing w:after="0" w:line="240" w:lineRule="auto"/>
        <w:ind w:firstLine="708"/>
        <w:jc w:val="both"/>
        <w:rPr>
          <w:rFonts w:ascii="Aptos" w:eastAsia="Times New Roman" w:hAnsi="Aptos"/>
          <w:sz w:val="24"/>
          <w:szCs w:val="24"/>
          <w:lang w:eastAsia="pl-PL"/>
        </w:rPr>
      </w:pPr>
      <w:r w:rsidRPr="00CC0302">
        <w:rPr>
          <w:rFonts w:ascii="Aptos" w:eastAsia="Times New Roman" w:hAnsi="Aptos"/>
          <w:sz w:val="24"/>
          <w:szCs w:val="24"/>
          <w:lang w:eastAsia="pl-PL"/>
        </w:rPr>
        <w:t>Na podstawie art. 35 ust. 1, 1b i ust. 2 ustawy z dnia 21 sierpnia 1997 roku o</w:t>
      </w:r>
      <w:r w:rsidR="00CC0302">
        <w:rPr>
          <w:rFonts w:ascii="Aptos" w:eastAsia="Times New Roman" w:hAnsi="Aptos"/>
          <w:sz w:val="24"/>
          <w:szCs w:val="24"/>
          <w:lang w:eastAsia="pl-PL"/>
        </w:rPr>
        <w:t> </w:t>
      </w:r>
      <w:r w:rsidRPr="00CC0302">
        <w:rPr>
          <w:rFonts w:ascii="Aptos" w:eastAsia="Times New Roman" w:hAnsi="Aptos"/>
          <w:sz w:val="24"/>
          <w:szCs w:val="24"/>
          <w:lang w:eastAsia="pl-PL"/>
        </w:rPr>
        <w:t>gospodarce nieruchomościami (Dz.</w:t>
      </w:r>
      <w:r w:rsidR="005348FC" w:rsidRPr="00CC0302">
        <w:rPr>
          <w:rFonts w:ascii="Aptos" w:eastAsia="Times New Roman" w:hAnsi="Aptos"/>
          <w:sz w:val="24"/>
          <w:szCs w:val="24"/>
          <w:lang w:eastAsia="pl-PL"/>
        </w:rPr>
        <w:t xml:space="preserve"> </w:t>
      </w:r>
      <w:r w:rsidRPr="00CC0302">
        <w:rPr>
          <w:rFonts w:ascii="Aptos" w:eastAsia="Times New Roman" w:hAnsi="Aptos"/>
          <w:sz w:val="24"/>
          <w:szCs w:val="24"/>
          <w:lang w:eastAsia="pl-PL"/>
        </w:rPr>
        <w:t>U.  202</w:t>
      </w:r>
      <w:r w:rsidR="000D7AAA" w:rsidRPr="00CC0302">
        <w:rPr>
          <w:rFonts w:ascii="Aptos" w:eastAsia="Times New Roman" w:hAnsi="Aptos"/>
          <w:sz w:val="24"/>
          <w:szCs w:val="24"/>
          <w:lang w:eastAsia="pl-PL"/>
        </w:rPr>
        <w:t>6</w:t>
      </w:r>
      <w:r w:rsidRPr="00CC0302">
        <w:rPr>
          <w:rFonts w:ascii="Aptos" w:eastAsia="Times New Roman" w:hAnsi="Aptos"/>
          <w:sz w:val="24"/>
          <w:szCs w:val="24"/>
          <w:lang w:eastAsia="pl-PL"/>
        </w:rPr>
        <w:t xml:space="preserve"> r. poz. </w:t>
      </w:r>
      <w:r w:rsidR="000D7AAA" w:rsidRPr="00CC0302">
        <w:rPr>
          <w:rFonts w:ascii="Aptos" w:eastAsia="Times New Roman" w:hAnsi="Aptos"/>
          <w:sz w:val="24"/>
          <w:szCs w:val="24"/>
          <w:lang w:eastAsia="pl-PL"/>
        </w:rPr>
        <w:t xml:space="preserve">399 </w:t>
      </w:r>
      <w:proofErr w:type="spellStart"/>
      <w:r w:rsidR="000D7AAA" w:rsidRPr="00CC0302">
        <w:rPr>
          <w:rFonts w:ascii="Aptos" w:eastAsia="Times New Roman" w:hAnsi="Aptos"/>
          <w:sz w:val="24"/>
          <w:szCs w:val="24"/>
          <w:lang w:eastAsia="pl-PL"/>
        </w:rPr>
        <w:t>t.j</w:t>
      </w:r>
      <w:proofErr w:type="spellEnd"/>
      <w:r w:rsidR="000D7AAA" w:rsidRPr="00CC0302">
        <w:rPr>
          <w:rFonts w:ascii="Aptos" w:eastAsia="Times New Roman" w:hAnsi="Aptos"/>
          <w:sz w:val="24"/>
          <w:szCs w:val="24"/>
          <w:lang w:eastAsia="pl-PL"/>
        </w:rPr>
        <w:t>.</w:t>
      </w:r>
      <w:r w:rsidRPr="00CC0302">
        <w:rPr>
          <w:rFonts w:ascii="Aptos" w:eastAsia="Times New Roman" w:hAnsi="Aptos"/>
          <w:sz w:val="24"/>
          <w:szCs w:val="24"/>
          <w:lang w:eastAsia="pl-PL"/>
        </w:rPr>
        <w:t>), w związku z art. 30 ust. 1, ust. 2 pkt 3 ustawy o samorządzie gminnym (Dz. U. z 202</w:t>
      </w:r>
      <w:r w:rsidR="00AF6CF8">
        <w:rPr>
          <w:rFonts w:ascii="Aptos" w:eastAsia="Times New Roman" w:hAnsi="Aptos"/>
          <w:sz w:val="24"/>
          <w:szCs w:val="24"/>
          <w:lang w:eastAsia="pl-PL"/>
        </w:rPr>
        <w:t>6</w:t>
      </w:r>
      <w:r w:rsidRPr="00CC0302">
        <w:rPr>
          <w:rFonts w:ascii="Aptos" w:eastAsia="Times New Roman" w:hAnsi="Aptos"/>
          <w:sz w:val="24"/>
          <w:szCs w:val="24"/>
          <w:lang w:eastAsia="pl-PL"/>
        </w:rPr>
        <w:t xml:space="preserve"> r. poz. </w:t>
      </w:r>
      <w:r w:rsidR="00AF6CF8">
        <w:rPr>
          <w:rFonts w:ascii="Aptos" w:eastAsia="Times New Roman" w:hAnsi="Aptos"/>
          <w:sz w:val="24"/>
          <w:szCs w:val="24"/>
          <w:lang w:eastAsia="pl-PL"/>
        </w:rPr>
        <w:t>662</w:t>
      </w:r>
      <w:r w:rsidR="001718CA">
        <w:rPr>
          <w:rFonts w:ascii="Aptos" w:eastAsia="Times New Roman" w:hAnsi="Aptos"/>
          <w:sz w:val="24"/>
          <w:szCs w:val="24"/>
          <w:lang w:eastAsia="pl-PL"/>
        </w:rPr>
        <w:t xml:space="preserve"> </w:t>
      </w:r>
      <w:proofErr w:type="spellStart"/>
      <w:r w:rsidR="001718CA">
        <w:rPr>
          <w:rFonts w:ascii="Aptos" w:eastAsia="Times New Roman" w:hAnsi="Aptos"/>
          <w:sz w:val="24"/>
          <w:szCs w:val="24"/>
          <w:lang w:eastAsia="pl-PL"/>
        </w:rPr>
        <w:t>t.j</w:t>
      </w:r>
      <w:proofErr w:type="spellEnd"/>
      <w:r w:rsidRPr="00CC0302">
        <w:rPr>
          <w:rFonts w:ascii="Aptos" w:eastAsia="Times New Roman" w:hAnsi="Aptos"/>
          <w:sz w:val="24"/>
          <w:szCs w:val="24"/>
          <w:lang w:eastAsia="pl-PL"/>
        </w:rPr>
        <w:t>.), zarządzam, co następuje:</w:t>
      </w:r>
    </w:p>
    <w:p w14:paraId="35BDC8DD" w14:textId="77777777" w:rsidR="002257E5" w:rsidRPr="00CC0302" w:rsidRDefault="002257E5" w:rsidP="002257E5">
      <w:pPr>
        <w:spacing w:after="0" w:line="240" w:lineRule="auto"/>
        <w:ind w:firstLine="708"/>
        <w:jc w:val="both"/>
        <w:rPr>
          <w:rFonts w:ascii="Aptos" w:eastAsia="Times New Roman" w:hAnsi="Aptos"/>
          <w:sz w:val="18"/>
          <w:szCs w:val="18"/>
          <w:lang w:eastAsia="pl-PL"/>
        </w:rPr>
      </w:pPr>
    </w:p>
    <w:p w14:paraId="4CCF8D18" w14:textId="77777777" w:rsidR="002257E5" w:rsidRPr="00CC0302" w:rsidRDefault="002257E5" w:rsidP="002257E5">
      <w:pPr>
        <w:jc w:val="center"/>
        <w:rPr>
          <w:rFonts w:ascii="Aptos" w:hAnsi="Aptos"/>
        </w:rPr>
      </w:pPr>
      <w:r w:rsidRPr="00CC0302">
        <w:rPr>
          <w:rFonts w:ascii="Aptos" w:hAnsi="Aptos"/>
        </w:rPr>
        <w:t>§ 1.</w:t>
      </w:r>
    </w:p>
    <w:p w14:paraId="2528362F" w14:textId="155701D5" w:rsidR="005348FC" w:rsidRPr="00CC0302" w:rsidRDefault="002257E5" w:rsidP="005348FC">
      <w:pP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l-PL"/>
        </w:rPr>
      </w:pPr>
      <w:r w:rsidRPr="00CC0302">
        <w:rPr>
          <w:rFonts w:ascii="Aptos" w:eastAsia="Times New Roman" w:hAnsi="Aptos"/>
          <w:sz w:val="24"/>
          <w:szCs w:val="24"/>
          <w:lang w:eastAsia="pl-PL"/>
        </w:rPr>
        <w:t>Sporządza się wykaz nieruchomości przeznaczon</w:t>
      </w:r>
      <w:r w:rsidR="005348FC" w:rsidRPr="00CC0302">
        <w:rPr>
          <w:rFonts w:ascii="Aptos" w:eastAsia="Times New Roman" w:hAnsi="Aptos"/>
          <w:sz w:val="24"/>
          <w:szCs w:val="24"/>
          <w:lang w:eastAsia="pl-PL"/>
        </w:rPr>
        <w:t>ej</w:t>
      </w:r>
      <w:r w:rsidRPr="00CC0302">
        <w:rPr>
          <w:rFonts w:ascii="Aptos" w:eastAsia="Times New Roman" w:hAnsi="Aptos"/>
          <w:sz w:val="24"/>
          <w:szCs w:val="24"/>
          <w:lang w:eastAsia="pl-PL"/>
        </w:rPr>
        <w:t xml:space="preserve"> do</w:t>
      </w:r>
      <w:r w:rsidR="00F44F31" w:rsidRPr="00CC0302">
        <w:rPr>
          <w:rFonts w:ascii="Aptos" w:eastAsia="Times New Roman" w:hAnsi="Aptos"/>
          <w:lang w:eastAsia="pl-PL"/>
        </w:rPr>
        <w:t xml:space="preserve"> </w:t>
      </w:r>
      <w:r w:rsidR="000D7AAA" w:rsidRPr="00CC0302">
        <w:rPr>
          <w:rFonts w:ascii="Aptos" w:eastAsia="Times New Roman" w:hAnsi="Aptos"/>
          <w:sz w:val="24"/>
          <w:szCs w:val="24"/>
          <w:lang w:eastAsia="pl-PL"/>
        </w:rPr>
        <w:t>oddania w użyczenie</w:t>
      </w:r>
      <w:r w:rsidR="005348FC" w:rsidRPr="00CC0302">
        <w:rPr>
          <w:rFonts w:ascii="Aptos" w:eastAsia="Times New Roman" w:hAnsi="Aptos"/>
          <w:sz w:val="24"/>
          <w:szCs w:val="24"/>
          <w:lang w:eastAsia="pl-PL"/>
        </w:rPr>
        <w:t xml:space="preserve"> </w:t>
      </w:r>
      <w:r w:rsidR="00EE330C" w:rsidRPr="00CC0302">
        <w:rPr>
          <w:rFonts w:ascii="Aptos" w:eastAsia="Times New Roman" w:hAnsi="Aptos"/>
          <w:sz w:val="24"/>
          <w:szCs w:val="24"/>
          <w:lang w:eastAsia="pl-PL"/>
        </w:rPr>
        <w:t>na okres do 3 lat</w:t>
      </w:r>
      <w:r w:rsidR="00EE330C" w:rsidRPr="00CC0302">
        <w:rPr>
          <w:rFonts w:ascii="Aptos" w:hAnsi="Aptos"/>
          <w:sz w:val="24"/>
          <w:szCs w:val="24"/>
        </w:rPr>
        <w:t>.</w:t>
      </w:r>
      <w:r w:rsidR="001C2EE1" w:rsidRPr="00CC0302">
        <w:rPr>
          <w:rFonts w:ascii="Aptos" w:hAnsi="Aptos"/>
          <w:sz w:val="24"/>
          <w:szCs w:val="24"/>
        </w:rPr>
        <w:t xml:space="preserve"> Wykaz stanowi załącznik do niniejszego zarządzenia.</w:t>
      </w:r>
    </w:p>
    <w:p w14:paraId="13745066" w14:textId="77777777" w:rsidR="002257E5" w:rsidRPr="00CC0302" w:rsidRDefault="002257E5" w:rsidP="002257E5">
      <w:pPr>
        <w:jc w:val="center"/>
        <w:rPr>
          <w:rFonts w:ascii="Aptos" w:hAnsi="Aptos"/>
        </w:rPr>
      </w:pPr>
      <w:r w:rsidRPr="00CC0302">
        <w:rPr>
          <w:rFonts w:ascii="Aptos" w:hAnsi="Aptos"/>
        </w:rPr>
        <w:t>§ 2.</w:t>
      </w:r>
    </w:p>
    <w:p w14:paraId="703D0423" w14:textId="7C6F3144" w:rsidR="002257E5" w:rsidRPr="00CC0302" w:rsidRDefault="002257E5" w:rsidP="002257E5">
      <w:pP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l-PL"/>
        </w:rPr>
      </w:pPr>
      <w:r w:rsidRPr="00CC0302">
        <w:rPr>
          <w:rFonts w:ascii="Aptos" w:eastAsia="Times New Roman" w:hAnsi="Aptos"/>
          <w:sz w:val="24"/>
          <w:szCs w:val="24"/>
          <w:lang w:eastAsia="pl-PL"/>
        </w:rPr>
        <w:t>Wykaz, o który</w:t>
      </w:r>
      <w:r w:rsidR="001C2EE1" w:rsidRPr="00CC0302">
        <w:rPr>
          <w:rFonts w:ascii="Aptos" w:eastAsia="Times New Roman" w:hAnsi="Aptos"/>
          <w:sz w:val="24"/>
          <w:szCs w:val="24"/>
          <w:lang w:eastAsia="pl-PL"/>
        </w:rPr>
        <w:t>m</w:t>
      </w:r>
      <w:r w:rsidRPr="00CC0302">
        <w:rPr>
          <w:rFonts w:ascii="Aptos" w:eastAsia="Times New Roman" w:hAnsi="Aptos"/>
          <w:sz w:val="24"/>
          <w:szCs w:val="24"/>
          <w:lang w:eastAsia="pl-PL"/>
        </w:rPr>
        <w:t xml:space="preserve"> mowa w § 1 podaje się do publicznej wiadomości poprzez wywieszenie na tablicy ogłoszeń w siedzibie Urzędu Miejskiego w Płońsku na okres 21 dni oraz na stronie internetowej Urzędu. Ponadto informacja o wywieszeniu wykazu podana zostanie do publicznej wiadomości poprzez ogłoszenie w prasie lokalnej o zasięgu obejmującym co najmniej powiat, na terenie którego położona jest nieruchomość.</w:t>
      </w:r>
    </w:p>
    <w:p w14:paraId="6FD49D8F" w14:textId="77777777" w:rsidR="002257E5" w:rsidRPr="00CC0302" w:rsidRDefault="002257E5" w:rsidP="002257E5">
      <w:pPr>
        <w:jc w:val="center"/>
        <w:rPr>
          <w:rFonts w:ascii="Aptos" w:hAnsi="Aptos"/>
          <w:sz w:val="24"/>
          <w:szCs w:val="24"/>
        </w:rPr>
      </w:pPr>
      <w:r w:rsidRPr="00CC0302">
        <w:rPr>
          <w:rFonts w:ascii="Aptos" w:hAnsi="Aptos"/>
          <w:sz w:val="24"/>
          <w:szCs w:val="24"/>
        </w:rPr>
        <w:t>§ 3.</w:t>
      </w:r>
    </w:p>
    <w:p w14:paraId="4AAD780D" w14:textId="77777777" w:rsidR="002257E5" w:rsidRPr="00CC0302" w:rsidRDefault="002257E5" w:rsidP="002257E5">
      <w:pPr>
        <w:jc w:val="both"/>
        <w:rPr>
          <w:rFonts w:ascii="Aptos" w:hAnsi="Aptos"/>
          <w:sz w:val="24"/>
          <w:szCs w:val="24"/>
        </w:rPr>
      </w:pPr>
      <w:r w:rsidRPr="00CC0302">
        <w:rPr>
          <w:rFonts w:ascii="Aptos" w:hAnsi="Aptos"/>
          <w:sz w:val="24"/>
          <w:szCs w:val="24"/>
        </w:rPr>
        <w:t>Wykonanie zarządzenia powierza się Dyrektorowi Wydziału Planowania Przestrzennego i Gospodarki Nieruchomościami.</w:t>
      </w:r>
    </w:p>
    <w:p w14:paraId="7BE3635C" w14:textId="77777777" w:rsidR="002257E5" w:rsidRPr="00CC0302" w:rsidRDefault="002257E5" w:rsidP="002257E5">
      <w:pPr>
        <w:jc w:val="center"/>
        <w:rPr>
          <w:rFonts w:ascii="Aptos" w:hAnsi="Aptos"/>
        </w:rPr>
      </w:pPr>
      <w:r w:rsidRPr="00CC0302">
        <w:rPr>
          <w:rFonts w:ascii="Aptos" w:hAnsi="Aptos"/>
        </w:rPr>
        <w:t>§ 4.</w:t>
      </w:r>
    </w:p>
    <w:p w14:paraId="5D67BC0D" w14:textId="77777777" w:rsidR="002257E5" w:rsidRPr="00CC0302" w:rsidRDefault="002257E5" w:rsidP="002257E5">
      <w:pP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l-PL"/>
        </w:rPr>
      </w:pPr>
      <w:r w:rsidRPr="00CC0302">
        <w:rPr>
          <w:rFonts w:ascii="Aptos" w:eastAsia="Times New Roman" w:hAnsi="Aptos"/>
          <w:sz w:val="24"/>
          <w:szCs w:val="24"/>
          <w:lang w:eastAsia="pl-PL"/>
        </w:rPr>
        <w:t>Zarządzenie wchodzi w życie z dniem ogłoszenia.</w:t>
      </w:r>
    </w:p>
    <w:p w14:paraId="6FA633D5" w14:textId="4AE65F1D" w:rsidR="002257E5" w:rsidRPr="00CC0302" w:rsidRDefault="000D7AAA" w:rsidP="002257E5">
      <w:pPr>
        <w:spacing w:after="0" w:line="240" w:lineRule="auto"/>
        <w:ind w:left="4704" w:firstLine="708"/>
        <w:rPr>
          <w:rFonts w:ascii="Aptos" w:eastAsia="Times New Roman" w:hAnsi="Aptos"/>
          <w:b/>
          <w:bCs/>
          <w:sz w:val="24"/>
          <w:szCs w:val="24"/>
          <w:lang w:eastAsia="pl-PL"/>
        </w:rPr>
      </w:pPr>
      <w:r w:rsidRPr="00CC0302">
        <w:rPr>
          <w:rFonts w:ascii="Aptos" w:eastAsia="Times New Roman" w:hAnsi="Aptos"/>
          <w:b/>
          <w:bCs/>
          <w:sz w:val="24"/>
          <w:szCs w:val="24"/>
          <w:lang w:eastAsia="pl-PL"/>
        </w:rPr>
        <w:t xml:space="preserve">wz. </w:t>
      </w:r>
      <w:r w:rsidR="002257E5" w:rsidRPr="00CC0302">
        <w:rPr>
          <w:rFonts w:ascii="Aptos" w:eastAsia="Times New Roman" w:hAnsi="Aptos"/>
          <w:b/>
          <w:bCs/>
          <w:sz w:val="24"/>
          <w:szCs w:val="24"/>
          <w:lang w:eastAsia="pl-PL"/>
        </w:rPr>
        <w:t>Burmistrz</w:t>
      </w:r>
      <w:r w:rsidRPr="00CC0302">
        <w:rPr>
          <w:rFonts w:ascii="Aptos" w:eastAsia="Times New Roman" w:hAnsi="Aptos"/>
          <w:b/>
          <w:bCs/>
          <w:sz w:val="24"/>
          <w:szCs w:val="24"/>
          <w:lang w:eastAsia="pl-PL"/>
        </w:rPr>
        <w:t>a</w:t>
      </w:r>
      <w:r w:rsidR="002257E5" w:rsidRPr="00CC0302">
        <w:rPr>
          <w:rFonts w:ascii="Aptos" w:eastAsia="Times New Roman" w:hAnsi="Aptos"/>
          <w:b/>
          <w:bCs/>
          <w:sz w:val="24"/>
          <w:szCs w:val="24"/>
          <w:lang w:eastAsia="pl-PL"/>
        </w:rPr>
        <w:t xml:space="preserve"> Miasta Płońsk</w:t>
      </w:r>
    </w:p>
    <w:p w14:paraId="561F6EE9" w14:textId="0215C18A" w:rsidR="002257E5" w:rsidRPr="00CC0302" w:rsidRDefault="000D7AAA" w:rsidP="00CC0302">
      <w:pPr>
        <w:spacing w:after="0" w:line="240" w:lineRule="auto"/>
        <w:ind w:left="5529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I z-ca Burmistrza Miasta Płońsk</w:t>
      </w:r>
    </w:p>
    <w:p w14:paraId="442E3A00" w14:textId="77777777" w:rsidR="000D7AAA" w:rsidRPr="00CC0302" w:rsidRDefault="000D7AAA" w:rsidP="002257E5">
      <w:pPr>
        <w:spacing w:after="0" w:line="240" w:lineRule="auto"/>
        <w:ind w:left="6120"/>
        <w:rPr>
          <w:rFonts w:ascii="Aptos" w:eastAsia="Times New Roman" w:hAnsi="Aptos"/>
          <w:b/>
          <w:bCs/>
          <w:sz w:val="20"/>
          <w:szCs w:val="24"/>
          <w:lang w:eastAsia="pl-PL"/>
        </w:rPr>
      </w:pPr>
    </w:p>
    <w:p w14:paraId="0EEEB64A" w14:textId="60E9D481" w:rsidR="002257E5" w:rsidRPr="00CC0302" w:rsidRDefault="00CC0302" w:rsidP="002257E5">
      <w:pPr>
        <w:spacing w:after="0" w:line="240" w:lineRule="auto"/>
        <w:ind w:left="5412" w:hanging="25"/>
        <w:rPr>
          <w:rFonts w:ascii="Aptos" w:eastAsia="Times New Roman" w:hAnsi="Aptos"/>
          <w:b/>
          <w:bCs/>
          <w:sz w:val="24"/>
          <w:szCs w:val="24"/>
          <w:lang w:eastAsia="pl-PL"/>
        </w:rPr>
      </w:pPr>
      <w:r>
        <w:rPr>
          <w:rFonts w:ascii="Aptos" w:eastAsia="Times New Roman" w:hAnsi="Aptos"/>
          <w:b/>
          <w:bCs/>
          <w:sz w:val="24"/>
          <w:szCs w:val="24"/>
          <w:lang w:eastAsia="pl-PL"/>
        </w:rPr>
        <w:t xml:space="preserve">            </w:t>
      </w:r>
      <w:r w:rsidRPr="00CC0302">
        <w:rPr>
          <w:rFonts w:ascii="Aptos" w:eastAsia="Times New Roman" w:hAnsi="Aptos"/>
          <w:b/>
          <w:bCs/>
          <w:sz w:val="24"/>
          <w:szCs w:val="24"/>
          <w:lang w:eastAsia="pl-PL"/>
        </w:rPr>
        <w:t>Teresa Emilia Kozera</w:t>
      </w:r>
    </w:p>
    <w:p w14:paraId="76D3FFF5" w14:textId="77777777" w:rsidR="002257E5" w:rsidRPr="00CC0302" w:rsidRDefault="002257E5" w:rsidP="002257E5">
      <w:pPr>
        <w:spacing w:after="0" w:line="240" w:lineRule="auto"/>
        <w:ind w:left="5412" w:firstLine="708"/>
        <w:rPr>
          <w:rFonts w:ascii="Aptos" w:eastAsia="Times New Roman" w:hAnsi="Aptos"/>
          <w:b/>
          <w:bCs/>
          <w:sz w:val="24"/>
          <w:szCs w:val="24"/>
          <w:lang w:eastAsia="pl-PL"/>
        </w:rPr>
      </w:pPr>
    </w:p>
    <w:p w14:paraId="7B6103DA" w14:textId="06EDA074" w:rsidR="00EE330C" w:rsidRPr="00CC0302" w:rsidRDefault="00EE330C" w:rsidP="002926FB">
      <w:pPr>
        <w:tabs>
          <w:tab w:val="left" w:pos="1512"/>
        </w:tabs>
        <w:suppressAutoHyphens w:val="0"/>
        <w:autoSpaceDN/>
        <w:spacing w:line="259" w:lineRule="auto"/>
        <w:textAlignment w:val="auto"/>
        <w:rPr>
          <w:rFonts w:ascii="Aptos" w:hAnsi="Aptos"/>
        </w:rPr>
      </w:pPr>
      <w:r w:rsidRPr="00CC0302">
        <w:rPr>
          <w:rFonts w:ascii="Aptos" w:hAnsi="Aptos"/>
        </w:rPr>
        <w:tab/>
      </w:r>
      <w:r w:rsidRPr="00CC0302">
        <w:rPr>
          <w:rFonts w:ascii="Aptos" w:hAnsi="Aptos"/>
        </w:rPr>
        <w:br w:type="page"/>
      </w:r>
    </w:p>
    <w:p w14:paraId="34C28D9B" w14:textId="77777777" w:rsidR="002926FB" w:rsidRPr="00CC0302" w:rsidRDefault="002926FB" w:rsidP="002926FB">
      <w:pPr>
        <w:suppressAutoHyphens w:val="0"/>
        <w:autoSpaceDN/>
        <w:spacing w:line="259" w:lineRule="auto"/>
        <w:textAlignment w:val="auto"/>
        <w:rPr>
          <w:rFonts w:ascii="Aptos" w:eastAsia="Arial Unicode MS" w:hAnsi="Aptos"/>
          <w:b/>
          <w:bCs/>
          <w:sz w:val="24"/>
          <w:szCs w:val="24"/>
          <w:u w:val="single"/>
          <w:lang w:eastAsia="pl-PL"/>
        </w:rPr>
        <w:sectPr w:rsidR="002926FB" w:rsidRPr="00CC0302" w:rsidSect="00D41F18">
          <w:footerReference w:type="default" r:id="rId7"/>
          <w:pgSz w:w="11906" w:h="16838"/>
          <w:pgMar w:top="1134" w:right="1418" w:bottom="1077" w:left="1418" w:header="708" w:footer="708" w:gutter="0"/>
          <w:cols w:space="708"/>
          <w:docGrid w:linePitch="299"/>
        </w:sectPr>
      </w:pPr>
    </w:p>
    <w:p w14:paraId="2EA4FE64" w14:textId="77777777" w:rsidR="00CC0302" w:rsidRPr="00CC0302" w:rsidRDefault="00CC0302" w:rsidP="00CC0302">
      <w:pPr>
        <w:spacing w:after="0" w:line="240" w:lineRule="auto"/>
        <w:jc w:val="center"/>
        <w:rPr>
          <w:rFonts w:ascii="Aptos" w:eastAsia="Times New Roman" w:hAnsi="Aptos"/>
          <w:b/>
          <w:bCs/>
          <w:lang w:eastAsia="pl-PL"/>
        </w:rPr>
      </w:pPr>
    </w:p>
    <w:p w14:paraId="0AC015CD" w14:textId="77777777" w:rsidR="00CC0302" w:rsidRPr="00CC0302" w:rsidRDefault="00CC0302" w:rsidP="00CC0302">
      <w:pPr>
        <w:spacing w:after="0" w:line="240" w:lineRule="auto"/>
        <w:jc w:val="center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Wykaz</w:t>
      </w:r>
    </w:p>
    <w:p w14:paraId="06111A4A" w14:textId="77777777" w:rsidR="00CC0302" w:rsidRPr="00CC0302" w:rsidRDefault="00CC0302" w:rsidP="00CC0302">
      <w:pPr>
        <w:spacing w:after="0" w:line="240" w:lineRule="auto"/>
        <w:jc w:val="center"/>
        <w:rPr>
          <w:rFonts w:ascii="Aptos" w:eastAsia="Times New Roman" w:hAnsi="Aptos"/>
          <w:b/>
          <w:bCs/>
          <w:i/>
          <w:iCs/>
          <w:lang w:eastAsia="pl-PL"/>
        </w:rPr>
      </w:pPr>
      <w:r w:rsidRPr="00CC0302">
        <w:rPr>
          <w:rFonts w:ascii="Aptos" w:eastAsia="Times New Roman" w:hAnsi="Aptos"/>
          <w:b/>
          <w:bCs/>
          <w:i/>
          <w:iCs/>
          <w:lang w:eastAsia="pl-PL"/>
        </w:rPr>
        <w:t xml:space="preserve">nieruchomości przeznaczonej do oddania w użyczenie na okres do 3 lat </w:t>
      </w:r>
    </w:p>
    <w:p w14:paraId="592A40EE" w14:textId="77777777" w:rsidR="00CC0302" w:rsidRPr="00CC0302" w:rsidRDefault="00CC0302" w:rsidP="00CC0302">
      <w:pPr>
        <w:spacing w:after="0" w:line="240" w:lineRule="auto"/>
        <w:rPr>
          <w:rFonts w:ascii="Aptos" w:eastAsia="Times New Roman" w:hAnsi="Aptos"/>
          <w:lang w:eastAsia="pl-PL"/>
        </w:rPr>
      </w:pPr>
    </w:p>
    <w:p w14:paraId="4509BF34" w14:textId="77777777" w:rsidR="00CC0302" w:rsidRPr="00CC0302" w:rsidRDefault="00CC0302" w:rsidP="00CC0302">
      <w:pPr>
        <w:numPr>
          <w:ilvl w:val="0"/>
          <w:numId w:val="1"/>
        </w:numPr>
        <w:tabs>
          <w:tab w:val="right" w:pos="284"/>
          <w:tab w:val="left" w:pos="408"/>
        </w:tabs>
        <w:spacing w:after="0" w:line="240" w:lineRule="auto"/>
        <w:ind w:left="284" w:hanging="284"/>
        <w:jc w:val="both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oznaczenie nieruchomości według księgi wieczystej oraz katastru nieruchomości;</w:t>
      </w:r>
    </w:p>
    <w:p w14:paraId="21F91871" w14:textId="77777777" w:rsidR="00CC0302" w:rsidRPr="00CC0302" w:rsidRDefault="00CC0302" w:rsidP="00CC0302">
      <w:pPr>
        <w:tabs>
          <w:tab w:val="right" w:pos="0"/>
        </w:tabs>
        <w:spacing w:after="0" w:line="240" w:lineRule="auto"/>
        <w:jc w:val="both"/>
        <w:rPr>
          <w:rFonts w:ascii="Aptos" w:eastAsia="Times New Roman" w:hAnsi="Aptos"/>
          <w:lang w:eastAsia="pl-PL"/>
        </w:rPr>
      </w:pPr>
      <w:r w:rsidRPr="00CC0302">
        <w:rPr>
          <w:rFonts w:ascii="Aptos" w:eastAsia="Times New Roman" w:hAnsi="Aptos"/>
          <w:lang w:eastAsia="pl-PL"/>
        </w:rPr>
        <w:t>Działka nr 1824/2 o pow. 1,0153 ha, położona w Płońsku przy ul. Wyszogrodzkiej. Księga wieczysta PL1L/00000848/6.</w:t>
      </w:r>
    </w:p>
    <w:p w14:paraId="6C2B65C3" w14:textId="77777777" w:rsidR="00CC0302" w:rsidRPr="00CC0302" w:rsidRDefault="00CC0302" w:rsidP="00CC0302">
      <w:pPr>
        <w:tabs>
          <w:tab w:val="right" w:pos="0"/>
        </w:tabs>
        <w:spacing w:after="0" w:line="240" w:lineRule="auto"/>
        <w:jc w:val="both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2) przeznaczenie nieruchomości i sposób jej zagospodarowania;</w:t>
      </w:r>
    </w:p>
    <w:p w14:paraId="57EBEB51" w14:textId="77777777" w:rsidR="00CC0302" w:rsidRPr="00CC0302" w:rsidRDefault="00CC0302" w:rsidP="00CC0302">
      <w:pPr>
        <w:tabs>
          <w:tab w:val="left" w:pos="142"/>
          <w:tab w:val="right" w:pos="284"/>
        </w:tabs>
        <w:spacing w:after="0" w:line="240" w:lineRule="auto"/>
        <w:jc w:val="both"/>
        <w:rPr>
          <w:rFonts w:ascii="Aptos" w:eastAsia="Times New Roman" w:hAnsi="Aptos"/>
          <w:b/>
          <w:bCs/>
          <w:lang w:eastAsia="pl-PL"/>
        </w:rPr>
      </w:pPr>
      <w:r w:rsidRPr="00CC0302">
        <w:rPr>
          <w:rStyle w:val="Pogrubienie"/>
          <w:rFonts w:ascii="Aptos" w:hAnsi="Aptos"/>
        </w:rPr>
        <w:t xml:space="preserve">Miejscowy Plan Zagospodarowania Przestrzennego Miasta Płońsk dla: obszarów „Toruńska-Bydgoska”, obszaru „Przemysłowa", obszarów "Wyszogrodzka-Kwiatowa", obszaru "Wolności", obszaru "Płocka" (uchwała nr CIV/667/2023). Przeznaczenie: </w:t>
      </w:r>
      <w:r w:rsidRPr="00CC0302">
        <w:rPr>
          <w:rFonts w:ascii="Aptos" w:hAnsi="Aptos"/>
          <w:b/>
          <w:bCs/>
        </w:rPr>
        <w:t>2MW</w:t>
      </w:r>
      <w:r w:rsidRPr="00CC0302">
        <w:rPr>
          <w:rFonts w:ascii="Aptos" w:hAnsi="Aptos"/>
        </w:rPr>
        <w:t xml:space="preserve"> </w:t>
      </w:r>
      <w:r w:rsidRPr="00CC0302">
        <w:rPr>
          <w:rFonts w:ascii="Aptos" w:hAnsi="Aptos"/>
          <w:b/>
          <w:bCs/>
        </w:rPr>
        <w:t xml:space="preserve">- teren zabudowy mieszkaniowej wielorodzinnej. </w:t>
      </w:r>
      <w:r w:rsidRPr="00CC0302">
        <w:rPr>
          <w:rFonts w:ascii="Aptos" w:eastAsia="Times New Roman" w:hAnsi="Aptos"/>
          <w:b/>
          <w:bCs/>
          <w:lang w:eastAsia="pl-PL"/>
        </w:rPr>
        <w:t xml:space="preserve"> </w:t>
      </w:r>
    </w:p>
    <w:p w14:paraId="10AF5779" w14:textId="77777777" w:rsidR="00CC0302" w:rsidRPr="00CC0302" w:rsidRDefault="00CC0302" w:rsidP="00CC0302">
      <w:pPr>
        <w:tabs>
          <w:tab w:val="left" w:pos="0"/>
        </w:tabs>
        <w:spacing w:after="0" w:line="240" w:lineRule="auto"/>
        <w:jc w:val="both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3) informacje o przeznaczeniu do oddania w użyczenie;</w:t>
      </w:r>
    </w:p>
    <w:p w14:paraId="31BB76A7" w14:textId="77777777" w:rsidR="00CC0302" w:rsidRPr="00CC0302" w:rsidRDefault="00CC0302" w:rsidP="00CC0302">
      <w:pPr>
        <w:tabs>
          <w:tab w:val="right" w:pos="-616"/>
          <w:tab w:val="left" w:pos="-492"/>
          <w:tab w:val="left" w:pos="-450"/>
        </w:tabs>
        <w:spacing w:after="0" w:line="240" w:lineRule="auto"/>
        <w:jc w:val="both"/>
        <w:rPr>
          <w:rFonts w:ascii="Aptos" w:eastAsia="Times New Roman" w:hAnsi="Aptos"/>
          <w:lang w:eastAsia="pl-PL"/>
        </w:rPr>
      </w:pPr>
      <w:r w:rsidRPr="00CC0302">
        <w:rPr>
          <w:rFonts w:ascii="Aptos" w:eastAsia="Times New Roman" w:hAnsi="Aptos"/>
          <w:lang w:eastAsia="pl-PL"/>
        </w:rPr>
        <w:t xml:space="preserve">Nieruchomość przeznaczona do oddania w użyczenie w drodze bezprzetargowej na okres do 3 lat. </w:t>
      </w:r>
    </w:p>
    <w:p w14:paraId="7FC3B942" w14:textId="77777777" w:rsidR="00CC0302" w:rsidRPr="00CC0302" w:rsidRDefault="00CC0302" w:rsidP="00CC0302">
      <w:pPr>
        <w:tabs>
          <w:tab w:val="right" w:pos="-616"/>
          <w:tab w:val="left" w:pos="-492"/>
          <w:tab w:val="left" w:pos="-450"/>
        </w:tabs>
        <w:spacing w:after="0" w:line="240" w:lineRule="auto"/>
        <w:jc w:val="both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4) opis nieruchomości;</w:t>
      </w:r>
    </w:p>
    <w:p w14:paraId="12A71BF4" w14:textId="77777777" w:rsidR="00CC0302" w:rsidRPr="00CC0302" w:rsidRDefault="00CC0302" w:rsidP="00CC0302">
      <w:pPr>
        <w:tabs>
          <w:tab w:val="right" w:pos="-616"/>
          <w:tab w:val="left" w:pos="-492"/>
          <w:tab w:val="left" w:pos="-450"/>
        </w:tabs>
        <w:spacing w:after="0" w:line="240" w:lineRule="auto"/>
        <w:jc w:val="both"/>
        <w:rPr>
          <w:rFonts w:ascii="Aptos" w:hAnsi="Aptos"/>
          <w:b/>
          <w:bCs/>
          <w:spacing w:val="9"/>
          <w:w w:val="101"/>
          <w:lang w:eastAsia="pl-PL"/>
        </w:rPr>
      </w:pPr>
      <w:r w:rsidRPr="00CC0302">
        <w:rPr>
          <w:rFonts w:ascii="Aptos" w:hAnsi="Aptos"/>
          <w:w w:val="101"/>
          <w:lang w:eastAsia="pl-PL"/>
        </w:rPr>
        <w:t xml:space="preserve">Użyczeniu podlegać będzie część działki oznaczonej nr </w:t>
      </w:r>
      <w:proofErr w:type="spellStart"/>
      <w:r w:rsidRPr="00CC0302">
        <w:rPr>
          <w:rFonts w:ascii="Aptos" w:hAnsi="Aptos"/>
          <w:w w:val="101"/>
          <w:lang w:eastAsia="pl-PL"/>
        </w:rPr>
        <w:t>ewid</w:t>
      </w:r>
      <w:proofErr w:type="spellEnd"/>
      <w:r w:rsidRPr="00CC0302">
        <w:rPr>
          <w:rFonts w:ascii="Aptos" w:hAnsi="Aptos"/>
          <w:w w:val="101"/>
          <w:lang w:eastAsia="pl-PL"/>
        </w:rPr>
        <w:t xml:space="preserve"> 1824/2 </w:t>
      </w:r>
      <w:r w:rsidRPr="00CC0302">
        <w:rPr>
          <w:rFonts w:ascii="Aptos" w:hAnsi="Aptos" w:cstheme="minorHAnsi"/>
          <w:w w:val="101"/>
          <w:lang w:eastAsia="pl-PL"/>
        </w:rPr>
        <w:t>o pow. około 3200 m</w:t>
      </w:r>
      <w:r w:rsidRPr="00CC0302">
        <w:rPr>
          <w:rFonts w:ascii="Aptos" w:hAnsi="Aptos" w:cstheme="minorHAnsi"/>
          <w:w w:val="101"/>
          <w:vertAlign w:val="superscript"/>
          <w:lang w:eastAsia="pl-PL"/>
        </w:rPr>
        <w:t>2</w:t>
      </w:r>
      <w:r w:rsidRPr="00CC0302">
        <w:rPr>
          <w:rFonts w:ascii="Aptos" w:hAnsi="Aptos" w:cstheme="minorHAnsi"/>
          <w:w w:val="101"/>
          <w:lang w:eastAsia="pl-PL"/>
        </w:rPr>
        <w:t>, z przeznaczeniem na dodatkowy wjazd na teren budowy prowadzonej na działce sąsiedniej</w:t>
      </w:r>
      <w:r w:rsidRPr="00CC0302">
        <w:rPr>
          <w:rFonts w:ascii="Aptos" w:hAnsi="Aptos"/>
          <w:w w:val="101"/>
          <w:lang w:eastAsia="pl-PL"/>
        </w:rPr>
        <w:t xml:space="preserve"> </w:t>
      </w:r>
    </w:p>
    <w:p w14:paraId="2FE82699" w14:textId="77777777" w:rsidR="00CC0302" w:rsidRPr="00CC0302" w:rsidRDefault="00CC0302" w:rsidP="00CC0302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ptos" w:eastAsia="Times New Roman" w:hAnsi="Aptos"/>
          <w:b/>
          <w:bCs/>
          <w:lang w:eastAsia="pl-PL"/>
        </w:rPr>
      </w:pPr>
    </w:p>
    <w:p w14:paraId="781D95F1" w14:textId="77777777" w:rsidR="00CC0302" w:rsidRPr="00CC0302" w:rsidRDefault="00CC0302" w:rsidP="00CC0302">
      <w:pPr>
        <w:spacing w:after="0" w:line="240" w:lineRule="auto"/>
        <w:ind w:firstLine="284"/>
        <w:jc w:val="both"/>
        <w:rPr>
          <w:rFonts w:ascii="Aptos" w:eastAsia="Times New Roman" w:hAnsi="Aptos"/>
          <w:bCs/>
          <w:lang w:eastAsia="pl-PL"/>
        </w:rPr>
      </w:pPr>
      <w:r w:rsidRPr="00CC0302">
        <w:rPr>
          <w:rFonts w:ascii="Aptos" w:eastAsia="Times New Roman" w:hAnsi="Aptos"/>
          <w:bCs/>
          <w:lang w:eastAsia="pl-PL"/>
        </w:rPr>
        <w:t>Niniejszy wykaz wywiesza się na okres 21 dni na tablicy ogłoszeń w siedzibie Urzędu Miejskiego w Płońsku, a ponadto informację o wywieszeniu wykazu podaje się do publicznej wiadomości przez ogłoszenie w prasie lokalnej oraz zamieszczenie na stronie internetowej Urzędu Miejskiego w Płońsku.</w:t>
      </w:r>
    </w:p>
    <w:p w14:paraId="220E4101" w14:textId="77777777" w:rsidR="00CC0302" w:rsidRPr="00CC0302" w:rsidRDefault="00CC0302" w:rsidP="00CC0302">
      <w:pPr>
        <w:spacing w:after="0" w:line="240" w:lineRule="auto"/>
        <w:ind w:firstLine="708"/>
        <w:jc w:val="both"/>
        <w:rPr>
          <w:rFonts w:ascii="Aptos" w:eastAsia="Times New Roman" w:hAnsi="Aptos"/>
          <w:lang w:eastAsia="pl-PL"/>
        </w:rPr>
      </w:pPr>
      <w:r w:rsidRPr="00CC0302">
        <w:rPr>
          <w:rFonts w:ascii="Aptos" w:eastAsia="Times New Roman" w:hAnsi="Aptos"/>
          <w:lang w:eastAsia="pl-PL"/>
        </w:rPr>
        <w:t>Szczegółowych informacji udziela Wydział Planowania Przestrzennego i Gospodarki Nieruchomościami Urzędu Miejskiego w Płońsku, ul. Płocka 39 – wejście od ul. 1-go Maja, /pokój nr 2 na parterze/.</w:t>
      </w:r>
    </w:p>
    <w:p w14:paraId="17E07FFC" w14:textId="77777777" w:rsidR="00CC0302" w:rsidRPr="00CC0302" w:rsidRDefault="00CC0302" w:rsidP="00CC0302">
      <w:pPr>
        <w:tabs>
          <w:tab w:val="right" w:pos="-616"/>
          <w:tab w:val="left" w:pos="-492"/>
          <w:tab w:val="left" w:pos="-450"/>
        </w:tabs>
        <w:spacing w:after="0" w:line="240" w:lineRule="auto"/>
        <w:jc w:val="both"/>
        <w:rPr>
          <w:rFonts w:ascii="Aptos" w:eastAsia="Times New Roman" w:hAnsi="Aptos"/>
          <w:lang w:eastAsia="pl-PL"/>
        </w:rPr>
      </w:pPr>
    </w:p>
    <w:p w14:paraId="1A9A9801" w14:textId="77777777" w:rsidR="00CC0302" w:rsidRPr="00CC0302" w:rsidRDefault="00CC0302" w:rsidP="00CC0302">
      <w:pPr>
        <w:spacing w:after="0" w:line="240" w:lineRule="auto"/>
        <w:ind w:left="6120"/>
        <w:rPr>
          <w:rFonts w:ascii="Aptos" w:eastAsia="Times New Roman" w:hAnsi="Aptos"/>
          <w:b/>
          <w:bCs/>
          <w:lang w:eastAsia="pl-PL"/>
        </w:rPr>
      </w:pPr>
    </w:p>
    <w:p w14:paraId="37C60D58" w14:textId="77777777" w:rsidR="00CC0302" w:rsidRPr="00CC0302" w:rsidRDefault="00CC0302" w:rsidP="00CC0302">
      <w:pPr>
        <w:spacing w:after="0" w:line="240" w:lineRule="auto"/>
        <w:ind w:left="5245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wz. Burmistrza Miasta Płońsk</w:t>
      </w:r>
    </w:p>
    <w:p w14:paraId="43FABE89" w14:textId="77777777" w:rsidR="00CC0302" w:rsidRPr="00CC0302" w:rsidRDefault="00CC0302" w:rsidP="00CC0302">
      <w:pPr>
        <w:spacing w:after="0" w:line="240" w:lineRule="auto"/>
        <w:ind w:left="5245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 xml:space="preserve">I z-ca Burmistrza Miasta Płońsk </w:t>
      </w:r>
    </w:p>
    <w:p w14:paraId="056C783F" w14:textId="77777777" w:rsidR="00CC0302" w:rsidRPr="00CC0302" w:rsidRDefault="00CC0302" w:rsidP="00CC0302">
      <w:pPr>
        <w:spacing w:after="0" w:line="240" w:lineRule="auto"/>
        <w:ind w:left="5245" w:firstLine="708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ab/>
      </w:r>
      <w:r w:rsidRPr="00CC0302">
        <w:rPr>
          <w:rFonts w:ascii="Aptos" w:eastAsia="Times New Roman" w:hAnsi="Aptos"/>
          <w:b/>
          <w:bCs/>
          <w:lang w:eastAsia="pl-PL"/>
        </w:rPr>
        <w:tab/>
      </w:r>
    </w:p>
    <w:p w14:paraId="2D4DC0A3" w14:textId="77777777" w:rsidR="00CC0302" w:rsidRPr="00CC0302" w:rsidRDefault="00CC0302" w:rsidP="00CC0302">
      <w:pPr>
        <w:spacing w:after="0" w:line="240" w:lineRule="auto"/>
        <w:ind w:left="5245" w:firstLine="708"/>
        <w:rPr>
          <w:rFonts w:ascii="Aptos" w:eastAsia="Times New Roman" w:hAnsi="Aptos"/>
          <w:b/>
          <w:bCs/>
          <w:lang w:eastAsia="pl-PL"/>
        </w:rPr>
      </w:pPr>
      <w:r w:rsidRPr="00CC0302">
        <w:rPr>
          <w:rFonts w:ascii="Aptos" w:eastAsia="Times New Roman" w:hAnsi="Aptos"/>
          <w:b/>
          <w:bCs/>
          <w:lang w:eastAsia="pl-PL"/>
        </w:rPr>
        <w:t>Teresa Emilia Kozera</w:t>
      </w:r>
    </w:p>
    <w:p w14:paraId="1AE3E617" w14:textId="77777777" w:rsidR="00CC0302" w:rsidRPr="00CC0302" w:rsidRDefault="00CC0302" w:rsidP="00CC0302">
      <w:pPr>
        <w:suppressAutoHyphens w:val="0"/>
        <w:autoSpaceDN/>
        <w:spacing w:line="259" w:lineRule="auto"/>
        <w:ind w:left="5245"/>
        <w:textAlignment w:val="auto"/>
        <w:rPr>
          <w:rFonts w:ascii="Aptos" w:eastAsia="Arial Unicode MS" w:hAnsi="Aptos"/>
          <w:b/>
          <w:bCs/>
          <w:u w:val="single"/>
          <w:lang w:eastAsia="pl-PL"/>
        </w:rPr>
      </w:pPr>
    </w:p>
    <w:sectPr w:rsidR="00CC0302" w:rsidRPr="00CC0302" w:rsidSect="00CC0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DCB7" w14:textId="77777777" w:rsidR="00A33594" w:rsidRDefault="00A33594" w:rsidP="00B770E4">
      <w:pPr>
        <w:spacing w:after="0" w:line="240" w:lineRule="auto"/>
      </w:pPr>
      <w:r>
        <w:separator/>
      </w:r>
    </w:p>
  </w:endnote>
  <w:endnote w:type="continuationSeparator" w:id="0">
    <w:p w14:paraId="31E24A86" w14:textId="77777777" w:rsidR="00A33594" w:rsidRDefault="00A33594" w:rsidP="00B7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342988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0467773D" w14:textId="2E914061" w:rsidR="00DB153E" w:rsidRPr="005348FC" w:rsidRDefault="00DB153E">
            <w:pPr>
              <w:pStyle w:val="Stopka"/>
              <w:jc w:val="right"/>
              <w:rPr>
                <w:b/>
                <w:bCs/>
              </w:rPr>
            </w:pPr>
            <w:r w:rsidRPr="005348FC">
              <w:rPr>
                <w:b/>
                <w:bCs/>
              </w:rPr>
              <w:t xml:space="preserve"> </w:t>
            </w:r>
            <w:r w:rsidRPr="005348FC">
              <w:rPr>
                <w:b/>
                <w:bCs/>
                <w:sz w:val="24"/>
                <w:szCs w:val="24"/>
              </w:rPr>
              <w:fldChar w:fldCharType="begin"/>
            </w:r>
            <w:r w:rsidRPr="005348FC">
              <w:rPr>
                <w:b/>
                <w:bCs/>
              </w:rPr>
              <w:instrText>PAGE</w:instrText>
            </w:r>
            <w:r w:rsidRPr="005348FC">
              <w:rPr>
                <w:b/>
                <w:bCs/>
                <w:sz w:val="24"/>
                <w:szCs w:val="24"/>
              </w:rPr>
              <w:fldChar w:fldCharType="separate"/>
            </w:r>
            <w:r w:rsidRPr="005348FC">
              <w:rPr>
                <w:b/>
                <w:bCs/>
              </w:rPr>
              <w:t>2</w:t>
            </w:r>
            <w:r w:rsidRPr="005348FC">
              <w:rPr>
                <w:b/>
                <w:bCs/>
                <w:sz w:val="24"/>
                <w:szCs w:val="24"/>
              </w:rPr>
              <w:fldChar w:fldCharType="end"/>
            </w:r>
            <w:r w:rsidRPr="005348FC">
              <w:rPr>
                <w:b/>
                <w:bCs/>
              </w:rPr>
              <w:t xml:space="preserve"> /</w:t>
            </w:r>
            <w:r w:rsidR="005348FC" w:rsidRPr="005348FC">
              <w:rPr>
                <w:b/>
                <w:bCs/>
              </w:rPr>
              <w:t>2</w:t>
            </w:r>
          </w:p>
        </w:sdtContent>
      </w:sdt>
    </w:sdtContent>
  </w:sdt>
  <w:p w14:paraId="54AE1236" w14:textId="187ECD69" w:rsidR="00B770E4" w:rsidRDefault="00B770E4" w:rsidP="002926F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2276" w14:textId="77777777" w:rsidR="00A33594" w:rsidRDefault="00A33594" w:rsidP="00B770E4">
      <w:pPr>
        <w:spacing w:after="0" w:line="240" w:lineRule="auto"/>
      </w:pPr>
      <w:r>
        <w:separator/>
      </w:r>
    </w:p>
  </w:footnote>
  <w:footnote w:type="continuationSeparator" w:id="0">
    <w:p w14:paraId="41898293" w14:textId="77777777" w:rsidR="00A33594" w:rsidRDefault="00A33594" w:rsidP="00B77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50F5B"/>
    <w:multiLevelType w:val="hybridMultilevel"/>
    <w:tmpl w:val="25D499A4"/>
    <w:lvl w:ilvl="0" w:tplc="C988EF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61D42"/>
    <w:multiLevelType w:val="multilevel"/>
    <w:tmpl w:val="67A20AB0"/>
    <w:lvl w:ilvl="0">
      <w:start w:val="1"/>
      <w:numFmt w:val="decimal"/>
      <w:lvlText w:val="%1)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 w16cid:durableId="754975256">
    <w:abstractNumId w:val="1"/>
  </w:num>
  <w:num w:numId="2" w16cid:durableId="104375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E5"/>
    <w:rsid w:val="00006537"/>
    <w:rsid w:val="000424E1"/>
    <w:rsid w:val="00051E2C"/>
    <w:rsid w:val="000A6621"/>
    <w:rsid w:val="000D7AAA"/>
    <w:rsid w:val="000F1453"/>
    <w:rsid w:val="00132014"/>
    <w:rsid w:val="0014743C"/>
    <w:rsid w:val="001718CA"/>
    <w:rsid w:val="001C2EE1"/>
    <w:rsid w:val="001E3AE8"/>
    <w:rsid w:val="002257E5"/>
    <w:rsid w:val="002926FB"/>
    <w:rsid w:val="00302070"/>
    <w:rsid w:val="00346DFB"/>
    <w:rsid w:val="00355186"/>
    <w:rsid w:val="00374858"/>
    <w:rsid w:val="003C1F53"/>
    <w:rsid w:val="003E27D1"/>
    <w:rsid w:val="00426D0B"/>
    <w:rsid w:val="00493C9A"/>
    <w:rsid w:val="004C4BE0"/>
    <w:rsid w:val="004E1AEA"/>
    <w:rsid w:val="005348FC"/>
    <w:rsid w:val="005A6B66"/>
    <w:rsid w:val="005D0C8C"/>
    <w:rsid w:val="005D2F83"/>
    <w:rsid w:val="005E1099"/>
    <w:rsid w:val="006106D8"/>
    <w:rsid w:val="006F1AFD"/>
    <w:rsid w:val="00714702"/>
    <w:rsid w:val="0075127C"/>
    <w:rsid w:val="00762B7F"/>
    <w:rsid w:val="007D4E80"/>
    <w:rsid w:val="008303AE"/>
    <w:rsid w:val="008864CA"/>
    <w:rsid w:val="008B7D23"/>
    <w:rsid w:val="008C06A7"/>
    <w:rsid w:val="008C24E5"/>
    <w:rsid w:val="008F5B69"/>
    <w:rsid w:val="00937617"/>
    <w:rsid w:val="00980591"/>
    <w:rsid w:val="009F025E"/>
    <w:rsid w:val="009F24F0"/>
    <w:rsid w:val="00A02E74"/>
    <w:rsid w:val="00A07DC8"/>
    <w:rsid w:val="00A33594"/>
    <w:rsid w:val="00A3532B"/>
    <w:rsid w:val="00AD0C08"/>
    <w:rsid w:val="00AE4181"/>
    <w:rsid w:val="00AF6CF8"/>
    <w:rsid w:val="00B03D20"/>
    <w:rsid w:val="00B3289F"/>
    <w:rsid w:val="00B34D2B"/>
    <w:rsid w:val="00B770E4"/>
    <w:rsid w:val="00B842C9"/>
    <w:rsid w:val="00B9468E"/>
    <w:rsid w:val="00BB5BE2"/>
    <w:rsid w:val="00BE5F59"/>
    <w:rsid w:val="00C27A9F"/>
    <w:rsid w:val="00C47FD0"/>
    <w:rsid w:val="00CA4E0B"/>
    <w:rsid w:val="00CB5CF4"/>
    <w:rsid w:val="00CC0302"/>
    <w:rsid w:val="00CD28C3"/>
    <w:rsid w:val="00CF44B8"/>
    <w:rsid w:val="00CF6338"/>
    <w:rsid w:val="00D056EB"/>
    <w:rsid w:val="00D32942"/>
    <w:rsid w:val="00D41F18"/>
    <w:rsid w:val="00D62024"/>
    <w:rsid w:val="00D66986"/>
    <w:rsid w:val="00D66C7D"/>
    <w:rsid w:val="00DA7601"/>
    <w:rsid w:val="00DB153E"/>
    <w:rsid w:val="00E02175"/>
    <w:rsid w:val="00E04669"/>
    <w:rsid w:val="00E432BD"/>
    <w:rsid w:val="00E70651"/>
    <w:rsid w:val="00E8178F"/>
    <w:rsid w:val="00E848AD"/>
    <w:rsid w:val="00EE330C"/>
    <w:rsid w:val="00F44F31"/>
    <w:rsid w:val="00F54C86"/>
    <w:rsid w:val="00F709F3"/>
    <w:rsid w:val="00F81673"/>
    <w:rsid w:val="00F8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57DE"/>
  <w15:chartTrackingRefBased/>
  <w15:docId w15:val="{95C5CA0D-2841-441C-9752-DCC2FD3F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2C9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1E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0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0E4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51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E33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84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41</cp:revision>
  <cp:lastPrinted>2026-05-26T08:19:00Z</cp:lastPrinted>
  <dcterms:created xsi:type="dcterms:W3CDTF">2022-10-28T10:10:00Z</dcterms:created>
  <dcterms:modified xsi:type="dcterms:W3CDTF">2026-05-27T07:24:00Z</dcterms:modified>
</cp:coreProperties>
</file>