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8F48" w14:textId="77777777" w:rsidR="00FF37CD" w:rsidRDefault="00FF37CD" w:rsidP="00FF37CD">
      <w:pPr>
        <w:pStyle w:val="Default"/>
      </w:pPr>
    </w:p>
    <w:p w14:paraId="03EEC2B2" w14:textId="5F8E45E9" w:rsidR="00FF37CD" w:rsidRPr="00B250A6" w:rsidRDefault="00FF37CD" w:rsidP="00FF37CD">
      <w:pPr>
        <w:rPr>
          <w:b/>
          <w:bCs/>
          <w:sz w:val="28"/>
          <w:szCs w:val="28"/>
        </w:rPr>
      </w:pPr>
      <w:r w:rsidRPr="00F02E5B">
        <w:rPr>
          <w:b/>
          <w:bCs/>
          <w:sz w:val="28"/>
          <w:szCs w:val="28"/>
        </w:rPr>
        <w:t>Raport z</w:t>
      </w:r>
      <w:r w:rsidR="00F303D1">
        <w:rPr>
          <w:b/>
          <w:bCs/>
          <w:sz w:val="28"/>
          <w:szCs w:val="28"/>
        </w:rPr>
        <w:t xml:space="preserve"> przeprowadzonej</w:t>
      </w:r>
      <w:r w:rsidRPr="00F02E5B">
        <w:rPr>
          <w:b/>
          <w:bCs/>
          <w:sz w:val="28"/>
          <w:szCs w:val="28"/>
        </w:rPr>
        <w:t xml:space="preserve"> </w:t>
      </w:r>
      <w:r w:rsidR="00AC7EB7">
        <w:rPr>
          <w:b/>
          <w:bCs/>
          <w:sz w:val="28"/>
          <w:szCs w:val="28"/>
        </w:rPr>
        <w:t>samooceny</w:t>
      </w:r>
      <w:r w:rsidRPr="00F02E5B">
        <w:rPr>
          <w:b/>
          <w:bCs/>
          <w:sz w:val="28"/>
          <w:szCs w:val="28"/>
        </w:rPr>
        <w:t xml:space="preserve"> dostępności cyfrowej strony internetowej</w:t>
      </w:r>
      <w:r w:rsidR="005B64E0" w:rsidRPr="00F02E5B">
        <w:rPr>
          <w:sz w:val="28"/>
          <w:szCs w:val="28"/>
        </w:rPr>
        <w:t xml:space="preserve"> </w:t>
      </w:r>
      <w:r w:rsidR="005B64E0" w:rsidRPr="00F02E5B">
        <w:rPr>
          <w:b/>
          <w:bCs/>
          <w:sz w:val="28"/>
          <w:szCs w:val="28"/>
        </w:rPr>
        <w:t>Biuletynu Informacji Publicznej Urzędu Miejskiego w Płońsku</w:t>
      </w:r>
    </w:p>
    <w:p w14:paraId="23225A1B" w14:textId="0CFA6F1D" w:rsidR="00F02E5B" w:rsidRDefault="00AC7EB7" w:rsidP="00FF37CD">
      <w:pPr>
        <w:rPr>
          <w:b/>
          <w:bCs/>
          <w:sz w:val="32"/>
          <w:szCs w:val="32"/>
        </w:rPr>
      </w:pPr>
      <w:r>
        <w:t>Samooceny</w:t>
      </w:r>
      <w:r w:rsidR="00F02E5B" w:rsidRPr="00F02E5B">
        <w:t xml:space="preserve"> dostępności cyfrowej </w:t>
      </w:r>
      <w:r w:rsidR="00B250A6">
        <w:t xml:space="preserve">Biuletynu Informacji </w:t>
      </w:r>
      <w:r w:rsidR="00251D93">
        <w:t>P</w:t>
      </w:r>
      <w:r w:rsidR="00B250A6">
        <w:t>ublicznej</w:t>
      </w:r>
      <w:r w:rsidR="00F02E5B" w:rsidRPr="00F02E5B">
        <w:t xml:space="preserve"> Urzędu Miejskiego w Płońsku (</w:t>
      </w:r>
      <w:hyperlink r:id="rId6" w:tgtFrame="_new" w:history="1">
        <w:r w:rsidR="00F02E5B" w:rsidRPr="00F02E5B">
          <w:rPr>
            <w:color w:val="0000FF"/>
            <w:u w:val="single"/>
          </w:rPr>
          <w:t>https://umplonsk.bip.org.pl/</w:t>
        </w:r>
      </w:hyperlink>
      <w:r w:rsidR="00F02E5B" w:rsidRPr="00F02E5B">
        <w:t xml:space="preserve">) </w:t>
      </w:r>
      <w:r>
        <w:t>dokonano</w:t>
      </w:r>
      <w:r w:rsidR="00F02E5B" w:rsidRPr="00F02E5B">
        <w:t xml:space="preserve"> na podstawie Listy kontrolnej do samodzielnego badania dostępności cyfrowej strony internetowej, dostępnej na portalu gov.pl . Raport obejmuje ocenę zgodności z wytycznymi WCAG 2.1 </w:t>
      </w:r>
    </w:p>
    <w:p w14:paraId="751F4751" w14:textId="164EF1AD" w:rsidR="00B250A6" w:rsidRPr="00B250A6" w:rsidRDefault="00B250A6" w:rsidP="00FF37CD">
      <w:pPr>
        <w:rPr>
          <w:b/>
          <w:bCs/>
          <w:color w:val="000000" w:themeColor="text1"/>
          <w:sz w:val="23"/>
          <w:szCs w:val="23"/>
        </w:rPr>
      </w:pPr>
      <w:r w:rsidRPr="00B250A6">
        <w:rPr>
          <w:b/>
          <w:bCs/>
          <w:color w:val="000000" w:themeColor="text1"/>
          <w:sz w:val="23"/>
          <w:szCs w:val="23"/>
        </w:rPr>
        <w:t>Tabela podsumowująca dostępność cyfrową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1987"/>
        <w:gridCol w:w="2267"/>
        <w:gridCol w:w="4535"/>
        <w:gridCol w:w="1421"/>
      </w:tblGrid>
      <w:tr w:rsidR="00F71067" w14:paraId="1FE7D554" w14:textId="361008AF" w:rsidTr="00F71067">
        <w:trPr>
          <w:jc w:val="center"/>
        </w:trPr>
        <w:tc>
          <w:tcPr>
            <w:tcW w:w="973" w:type="pct"/>
          </w:tcPr>
          <w:p w14:paraId="7E00F47A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Zasada</w:t>
            </w:r>
          </w:p>
        </w:tc>
        <w:tc>
          <w:tcPr>
            <w:tcW w:w="1110" w:type="pct"/>
          </w:tcPr>
          <w:p w14:paraId="05AFECFA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Wytyczna</w:t>
            </w:r>
          </w:p>
        </w:tc>
        <w:tc>
          <w:tcPr>
            <w:tcW w:w="2221" w:type="pct"/>
          </w:tcPr>
          <w:p w14:paraId="4922E1A6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Kryterium sukcesu</w:t>
            </w:r>
          </w:p>
        </w:tc>
        <w:tc>
          <w:tcPr>
            <w:tcW w:w="696" w:type="pct"/>
          </w:tcPr>
          <w:p w14:paraId="202A0289" w14:textId="046FB7D7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 xml:space="preserve">Zgodność </w:t>
            </w:r>
          </w:p>
        </w:tc>
      </w:tr>
      <w:tr w:rsidR="00F71067" w14:paraId="4312A47C" w14:textId="06AFF6E6" w:rsidTr="00F71067">
        <w:trPr>
          <w:jc w:val="center"/>
        </w:trPr>
        <w:tc>
          <w:tcPr>
            <w:tcW w:w="973" w:type="pct"/>
            <w:vMerge w:val="restart"/>
          </w:tcPr>
          <w:p w14:paraId="1BEFAE84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1 - Postrzegalność</w:t>
            </w:r>
          </w:p>
        </w:tc>
        <w:tc>
          <w:tcPr>
            <w:tcW w:w="1110" w:type="pct"/>
          </w:tcPr>
          <w:p w14:paraId="5506BDDE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1.1- Alternatywa tekstowa</w:t>
            </w:r>
          </w:p>
        </w:tc>
        <w:tc>
          <w:tcPr>
            <w:tcW w:w="2221" w:type="pct"/>
          </w:tcPr>
          <w:p w14:paraId="7EAEC529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1.1.1- Treść nietekstowa</w:t>
            </w:r>
          </w:p>
        </w:tc>
        <w:tc>
          <w:tcPr>
            <w:tcW w:w="696" w:type="pct"/>
          </w:tcPr>
          <w:p w14:paraId="279F80B7" w14:textId="584CF4AF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>Nie</w:t>
            </w:r>
          </w:p>
        </w:tc>
      </w:tr>
      <w:tr w:rsidR="00F71067" w14:paraId="22D66FF4" w14:textId="2D19B7EF" w:rsidTr="00F71067">
        <w:trPr>
          <w:jc w:val="center"/>
        </w:trPr>
        <w:tc>
          <w:tcPr>
            <w:tcW w:w="973" w:type="pct"/>
            <w:vMerge/>
          </w:tcPr>
          <w:p w14:paraId="3D3CF2A1" w14:textId="77777777" w:rsidR="00F71067" w:rsidRDefault="00F71067" w:rsidP="00A647A2"/>
        </w:tc>
        <w:tc>
          <w:tcPr>
            <w:tcW w:w="1110" w:type="pct"/>
            <w:vMerge w:val="restart"/>
          </w:tcPr>
          <w:p w14:paraId="6634CC33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1.2 - Multimedia</w:t>
            </w:r>
          </w:p>
        </w:tc>
        <w:tc>
          <w:tcPr>
            <w:tcW w:w="2221" w:type="pct"/>
          </w:tcPr>
          <w:p w14:paraId="128AA5D5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1.2.1 - Tylko audio lub tylko wideo (nagranie)</w:t>
            </w:r>
          </w:p>
        </w:tc>
        <w:tc>
          <w:tcPr>
            <w:tcW w:w="696" w:type="pct"/>
          </w:tcPr>
          <w:p w14:paraId="4EB2224A" w14:textId="3248AD06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>Tak</w:t>
            </w:r>
          </w:p>
        </w:tc>
      </w:tr>
      <w:tr w:rsidR="00F71067" w14:paraId="4B91E117" w14:textId="22DA6240" w:rsidTr="00F71067">
        <w:trPr>
          <w:jc w:val="center"/>
        </w:trPr>
        <w:tc>
          <w:tcPr>
            <w:tcW w:w="973" w:type="pct"/>
            <w:vMerge/>
          </w:tcPr>
          <w:p w14:paraId="17919E9D" w14:textId="77777777" w:rsidR="00F71067" w:rsidRDefault="00F71067" w:rsidP="00A647A2"/>
        </w:tc>
        <w:tc>
          <w:tcPr>
            <w:tcW w:w="1110" w:type="pct"/>
            <w:vMerge/>
          </w:tcPr>
          <w:p w14:paraId="487E9EA3" w14:textId="77777777" w:rsidR="00F71067" w:rsidRDefault="00F71067" w:rsidP="00A647A2"/>
        </w:tc>
        <w:tc>
          <w:tcPr>
            <w:tcW w:w="2221" w:type="pct"/>
          </w:tcPr>
          <w:p w14:paraId="3C98B67F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1.2.2 - Napisy rozszerzone (nagranie)</w:t>
            </w:r>
          </w:p>
        </w:tc>
        <w:tc>
          <w:tcPr>
            <w:tcW w:w="696" w:type="pct"/>
          </w:tcPr>
          <w:p w14:paraId="2EF80446" w14:textId="13295454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>Nie dotyczy</w:t>
            </w:r>
          </w:p>
        </w:tc>
      </w:tr>
      <w:tr w:rsidR="00F71067" w14:paraId="2694CDDE" w14:textId="7BC8AECB" w:rsidTr="00F71067">
        <w:trPr>
          <w:jc w:val="center"/>
        </w:trPr>
        <w:tc>
          <w:tcPr>
            <w:tcW w:w="973" w:type="pct"/>
            <w:vMerge/>
          </w:tcPr>
          <w:p w14:paraId="3675066C" w14:textId="77777777" w:rsidR="00F71067" w:rsidRDefault="00F71067" w:rsidP="00A647A2"/>
        </w:tc>
        <w:tc>
          <w:tcPr>
            <w:tcW w:w="1110" w:type="pct"/>
            <w:vMerge/>
          </w:tcPr>
          <w:p w14:paraId="4284399F" w14:textId="77777777" w:rsidR="00F71067" w:rsidRDefault="00F71067" w:rsidP="00A647A2"/>
        </w:tc>
        <w:tc>
          <w:tcPr>
            <w:tcW w:w="2221" w:type="pct"/>
          </w:tcPr>
          <w:p w14:paraId="65A3612D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 xml:space="preserve">1.2.3 - </w:t>
            </w:r>
            <w:proofErr w:type="spellStart"/>
            <w:r w:rsidRPr="00F71067">
              <w:rPr>
                <w:rFonts w:ascii="Helvetica" w:eastAsia="Helvetica" w:hAnsi="Helvetica" w:cs="Helvetica"/>
                <w:sz w:val="18"/>
              </w:rPr>
              <w:t>Audiodeskrypcja</w:t>
            </w:r>
            <w:proofErr w:type="spellEnd"/>
            <w:r w:rsidRPr="00F71067">
              <w:rPr>
                <w:rFonts w:ascii="Helvetica" w:eastAsia="Helvetica" w:hAnsi="Helvetica" w:cs="Helvetica"/>
                <w:sz w:val="18"/>
              </w:rPr>
              <w:t xml:space="preserve"> lub alternatywa tekstowa dla mediów (nagranie)</w:t>
            </w:r>
          </w:p>
        </w:tc>
        <w:tc>
          <w:tcPr>
            <w:tcW w:w="696" w:type="pct"/>
          </w:tcPr>
          <w:p w14:paraId="5CE698E1" w14:textId="29319C40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>Tak</w:t>
            </w:r>
          </w:p>
        </w:tc>
      </w:tr>
      <w:tr w:rsidR="00F71067" w14:paraId="009AF481" w14:textId="1583E8C0" w:rsidTr="00F71067">
        <w:trPr>
          <w:jc w:val="center"/>
        </w:trPr>
        <w:tc>
          <w:tcPr>
            <w:tcW w:w="973" w:type="pct"/>
            <w:vMerge/>
          </w:tcPr>
          <w:p w14:paraId="35AA84C2" w14:textId="77777777" w:rsidR="00F71067" w:rsidRDefault="00F71067" w:rsidP="00A647A2"/>
        </w:tc>
        <w:tc>
          <w:tcPr>
            <w:tcW w:w="1110" w:type="pct"/>
            <w:vMerge/>
          </w:tcPr>
          <w:p w14:paraId="69B3C869" w14:textId="77777777" w:rsidR="00F71067" w:rsidRDefault="00F71067" w:rsidP="00A647A2"/>
        </w:tc>
        <w:tc>
          <w:tcPr>
            <w:tcW w:w="2221" w:type="pct"/>
          </w:tcPr>
          <w:p w14:paraId="311C5E5B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 xml:space="preserve">1.2.5 - </w:t>
            </w:r>
            <w:proofErr w:type="spellStart"/>
            <w:r w:rsidRPr="00F71067">
              <w:rPr>
                <w:rFonts w:ascii="Helvetica" w:eastAsia="Helvetica" w:hAnsi="Helvetica" w:cs="Helvetica"/>
                <w:sz w:val="18"/>
              </w:rPr>
              <w:t>Audiodeskrypcja</w:t>
            </w:r>
            <w:proofErr w:type="spellEnd"/>
            <w:r w:rsidRPr="00F71067">
              <w:rPr>
                <w:rFonts w:ascii="Helvetica" w:eastAsia="Helvetica" w:hAnsi="Helvetica" w:cs="Helvetica"/>
                <w:sz w:val="18"/>
              </w:rPr>
              <w:t xml:space="preserve"> (nagranie)</w:t>
            </w:r>
          </w:p>
        </w:tc>
        <w:tc>
          <w:tcPr>
            <w:tcW w:w="696" w:type="pct"/>
          </w:tcPr>
          <w:p w14:paraId="0084CEA4" w14:textId="0FBF7D86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>Nie dotyczy</w:t>
            </w:r>
          </w:p>
        </w:tc>
      </w:tr>
      <w:tr w:rsidR="00F71067" w:rsidRPr="00715D3E" w14:paraId="04EB1F22" w14:textId="01F82899" w:rsidTr="00F71067">
        <w:trPr>
          <w:jc w:val="center"/>
        </w:trPr>
        <w:tc>
          <w:tcPr>
            <w:tcW w:w="973" w:type="pct"/>
            <w:vMerge/>
          </w:tcPr>
          <w:p w14:paraId="53A2A91E" w14:textId="77777777" w:rsidR="00F71067" w:rsidRDefault="00F71067" w:rsidP="00A647A2"/>
        </w:tc>
        <w:tc>
          <w:tcPr>
            <w:tcW w:w="1110" w:type="pct"/>
            <w:vMerge w:val="restart"/>
          </w:tcPr>
          <w:p w14:paraId="223EBCD7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1.3 - Możliwość adaptacji</w:t>
            </w:r>
          </w:p>
        </w:tc>
        <w:tc>
          <w:tcPr>
            <w:tcW w:w="2221" w:type="pct"/>
          </w:tcPr>
          <w:p w14:paraId="5BDF5A59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1.3.1 - Informacje i relacje</w:t>
            </w:r>
          </w:p>
        </w:tc>
        <w:tc>
          <w:tcPr>
            <w:tcW w:w="696" w:type="pct"/>
          </w:tcPr>
          <w:p w14:paraId="283A1FD8" w14:textId="39FAA505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>Nie</w:t>
            </w:r>
          </w:p>
        </w:tc>
      </w:tr>
      <w:tr w:rsidR="00F71067" w14:paraId="795023F2" w14:textId="58E47187" w:rsidTr="00F71067">
        <w:trPr>
          <w:jc w:val="center"/>
        </w:trPr>
        <w:tc>
          <w:tcPr>
            <w:tcW w:w="973" w:type="pct"/>
            <w:vMerge/>
          </w:tcPr>
          <w:p w14:paraId="4B161798" w14:textId="77777777" w:rsidR="00F71067" w:rsidRDefault="00F71067" w:rsidP="00A647A2"/>
        </w:tc>
        <w:tc>
          <w:tcPr>
            <w:tcW w:w="1110" w:type="pct"/>
            <w:vMerge/>
          </w:tcPr>
          <w:p w14:paraId="2993FD8F" w14:textId="77777777" w:rsidR="00F71067" w:rsidRDefault="00F71067" w:rsidP="00A647A2"/>
        </w:tc>
        <w:tc>
          <w:tcPr>
            <w:tcW w:w="2221" w:type="pct"/>
          </w:tcPr>
          <w:p w14:paraId="2D731A89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1.3.2 - Zrozumiała kolejność</w:t>
            </w:r>
          </w:p>
        </w:tc>
        <w:tc>
          <w:tcPr>
            <w:tcW w:w="696" w:type="pct"/>
          </w:tcPr>
          <w:p w14:paraId="4EE4213F" w14:textId="3F2EB252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</w:rPr>
            </w:pPr>
            <w:r w:rsidRPr="00F71067">
              <w:rPr>
                <w:rFonts w:ascii="Helvetica" w:eastAsia="Helvetica" w:hAnsi="Helvetica" w:cs="Helvetica"/>
                <w:sz w:val="18"/>
              </w:rPr>
              <w:t>Częściowo</w:t>
            </w:r>
          </w:p>
        </w:tc>
      </w:tr>
      <w:tr w:rsidR="00F71067" w14:paraId="4D8E3617" w14:textId="20DC3DEA" w:rsidTr="00F71067">
        <w:trPr>
          <w:jc w:val="center"/>
        </w:trPr>
        <w:tc>
          <w:tcPr>
            <w:tcW w:w="973" w:type="pct"/>
            <w:vMerge/>
          </w:tcPr>
          <w:p w14:paraId="127FF354" w14:textId="77777777" w:rsidR="00F71067" w:rsidRDefault="00F71067" w:rsidP="00A647A2"/>
        </w:tc>
        <w:tc>
          <w:tcPr>
            <w:tcW w:w="1110" w:type="pct"/>
            <w:vMerge/>
          </w:tcPr>
          <w:p w14:paraId="51A68D18" w14:textId="77777777" w:rsidR="00F71067" w:rsidRDefault="00F71067" w:rsidP="00A647A2"/>
        </w:tc>
        <w:tc>
          <w:tcPr>
            <w:tcW w:w="2221" w:type="pct"/>
          </w:tcPr>
          <w:p w14:paraId="7D7FB8AB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1.3.3 - Właściwości zmysłowe</w:t>
            </w:r>
          </w:p>
        </w:tc>
        <w:tc>
          <w:tcPr>
            <w:tcW w:w="696" w:type="pct"/>
          </w:tcPr>
          <w:p w14:paraId="3C3FED2F" w14:textId="5F8E9503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51F7D996" w14:textId="7B7B003C" w:rsidTr="00F71067">
        <w:trPr>
          <w:jc w:val="center"/>
        </w:trPr>
        <w:tc>
          <w:tcPr>
            <w:tcW w:w="973" w:type="pct"/>
            <w:vMerge/>
          </w:tcPr>
          <w:p w14:paraId="63BE00BF" w14:textId="77777777" w:rsidR="00F71067" w:rsidRDefault="00F71067" w:rsidP="00A647A2"/>
        </w:tc>
        <w:tc>
          <w:tcPr>
            <w:tcW w:w="1110" w:type="pct"/>
            <w:vMerge/>
          </w:tcPr>
          <w:p w14:paraId="0B2F8AEA" w14:textId="77777777" w:rsidR="00F71067" w:rsidRDefault="00F71067" w:rsidP="00A647A2"/>
        </w:tc>
        <w:tc>
          <w:tcPr>
            <w:tcW w:w="2221" w:type="pct"/>
          </w:tcPr>
          <w:p w14:paraId="39F0D939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1.3.4 - Orientacja</w:t>
            </w:r>
          </w:p>
        </w:tc>
        <w:tc>
          <w:tcPr>
            <w:tcW w:w="696" w:type="pct"/>
          </w:tcPr>
          <w:p w14:paraId="38C4E7AC" w14:textId="6D4533C1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25FFAA10" w14:textId="74F87E48" w:rsidTr="00F71067">
        <w:trPr>
          <w:jc w:val="center"/>
        </w:trPr>
        <w:tc>
          <w:tcPr>
            <w:tcW w:w="973" w:type="pct"/>
            <w:vMerge/>
          </w:tcPr>
          <w:p w14:paraId="2C632822" w14:textId="77777777" w:rsidR="00F71067" w:rsidRDefault="00F71067" w:rsidP="00A647A2"/>
        </w:tc>
        <w:tc>
          <w:tcPr>
            <w:tcW w:w="1110" w:type="pct"/>
            <w:vMerge/>
          </w:tcPr>
          <w:p w14:paraId="7307759E" w14:textId="77777777" w:rsidR="00F71067" w:rsidRDefault="00F71067" w:rsidP="00A647A2"/>
        </w:tc>
        <w:tc>
          <w:tcPr>
            <w:tcW w:w="2221" w:type="pct"/>
          </w:tcPr>
          <w:p w14:paraId="0038235E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1.3.5 - Określenie pożądanej wartości</w:t>
            </w:r>
          </w:p>
        </w:tc>
        <w:tc>
          <w:tcPr>
            <w:tcW w:w="696" w:type="pct"/>
          </w:tcPr>
          <w:p w14:paraId="7C119753" w14:textId="1635A7B4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6224C220" w14:textId="49E73F11" w:rsidTr="00F71067">
        <w:trPr>
          <w:jc w:val="center"/>
        </w:trPr>
        <w:tc>
          <w:tcPr>
            <w:tcW w:w="973" w:type="pct"/>
            <w:vMerge/>
          </w:tcPr>
          <w:p w14:paraId="5C2BEE74" w14:textId="77777777" w:rsidR="00F71067" w:rsidRDefault="00F71067" w:rsidP="00A647A2"/>
        </w:tc>
        <w:tc>
          <w:tcPr>
            <w:tcW w:w="1110" w:type="pct"/>
            <w:vMerge w:val="restart"/>
          </w:tcPr>
          <w:p w14:paraId="1C67CC78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1.4 - Rozróżnialność</w:t>
            </w:r>
          </w:p>
        </w:tc>
        <w:tc>
          <w:tcPr>
            <w:tcW w:w="2221" w:type="pct"/>
          </w:tcPr>
          <w:p w14:paraId="551BDE2D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1.4.1 - Użycie koloru</w:t>
            </w:r>
          </w:p>
        </w:tc>
        <w:tc>
          <w:tcPr>
            <w:tcW w:w="696" w:type="pct"/>
          </w:tcPr>
          <w:p w14:paraId="476B4904" w14:textId="4E107949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187FB1AA" w14:textId="79DCF01F" w:rsidTr="00F71067">
        <w:trPr>
          <w:jc w:val="center"/>
        </w:trPr>
        <w:tc>
          <w:tcPr>
            <w:tcW w:w="973" w:type="pct"/>
            <w:vMerge/>
          </w:tcPr>
          <w:p w14:paraId="373826A8" w14:textId="77777777" w:rsidR="00F71067" w:rsidRDefault="00F71067" w:rsidP="00A647A2"/>
        </w:tc>
        <w:tc>
          <w:tcPr>
            <w:tcW w:w="1110" w:type="pct"/>
            <w:vMerge/>
          </w:tcPr>
          <w:p w14:paraId="002FDD7E" w14:textId="77777777" w:rsidR="00F71067" w:rsidRDefault="00F71067" w:rsidP="00A647A2"/>
        </w:tc>
        <w:tc>
          <w:tcPr>
            <w:tcW w:w="2221" w:type="pct"/>
          </w:tcPr>
          <w:p w14:paraId="4750D1D0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1.4.2 - Kontrola odtwarzania dźwięku</w:t>
            </w:r>
          </w:p>
        </w:tc>
        <w:tc>
          <w:tcPr>
            <w:tcW w:w="696" w:type="pct"/>
          </w:tcPr>
          <w:p w14:paraId="2BF4D504" w14:textId="05C8025C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1D3463B6" w14:textId="6A9CC8C0" w:rsidTr="00F71067">
        <w:trPr>
          <w:jc w:val="center"/>
        </w:trPr>
        <w:tc>
          <w:tcPr>
            <w:tcW w:w="973" w:type="pct"/>
            <w:vMerge/>
          </w:tcPr>
          <w:p w14:paraId="75CF785C" w14:textId="77777777" w:rsidR="00F71067" w:rsidRDefault="00F71067" w:rsidP="00A647A2"/>
        </w:tc>
        <w:tc>
          <w:tcPr>
            <w:tcW w:w="1110" w:type="pct"/>
            <w:vMerge/>
          </w:tcPr>
          <w:p w14:paraId="33495BB5" w14:textId="77777777" w:rsidR="00F71067" w:rsidRDefault="00F71067" w:rsidP="00A647A2"/>
        </w:tc>
        <w:tc>
          <w:tcPr>
            <w:tcW w:w="2221" w:type="pct"/>
          </w:tcPr>
          <w:p w14:paraId="204FF304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1.4.3 - Kontrast (minimum)</w:t>
            </w:r>
          </w:p>
        </w:tc>
        <w:tc>
          <w:tcPr>
            <w:tcW w:w="696" w:type="pct"/>
          </w:tcPr>
          <w:p w14:paraId="1BCE66D6" w14:textId="39F24B2E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53CBA9E9" w14:textId="584BE799" w:rsidTr="00F71067">
        <w:trPr>
          <w:jc w:val="center"/>
        </w:trPr>
        <w:tc>
          <w:tcPr>
            <w:tcW w:w="973" w:type="pct"/>
            <w:vMerge/>
          </w:tcPr>
          <w:p w14:paraId="7DE1EC2B" w14:textId="77777777" w:rsidR="00F71067" w:rsidRDefault="00F71067" w:rsidP="00A647A2"/>
        </w:tc>
        <w:tc>
          <w:tcPr>
            <w:tcW w:w="1110" w:type="pct"/>
            <w:vMerge/>
          </w:tcPr>
          <w:p w14:paraId="5F2E3085" w14:textId="77777777" w:rsidR="00F71067" w:rsidRDefault="00F71067" w:rsidP="00A647A2"/>
        </w:tc>
        <w:tc>
          <w:tcPr>
            <w:tcW w:w="2221" w:type="pct"/>
          </w:tcPr>
          <w:p w14:paraId="0A0844BF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1.4.4 - Zmiana rozmiaru tekstu</w:t>
            </w:r>
          </w:p>
        </w:tc>
        <w:tc>
          <w:tcPr>
            <w:tcW w:w="696" w:type="pct"/>
          </w:tcPr>
          <w:p w14:paraId="7300B9D6" w14:textId="44A0640A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7ADB7349" w14:textId="7DE63E19" w:rsidTr="00F71067">
        <w:trPr>
          <w:jc w:val="center"/>
        </w:trPr>
        <w:tc>
          <w:tcPr>
            <w:tcW w:w="973" w:type="pct"/>
            <w:vMerge/>
          </w:tcPr>
          <w:p w14:paraId="47423685" w14:textId="77777777" w:rsidR="00F71067" w:rsidRDefault="00F71067" w:rsidP="00A647A2"/>
        </w:tc>
        <w:tc>
          <w:tcPr>
            <w:tcW w:w="1110" w:type="pct"/>
            <w:vMerge/>
          </w:tcPr>
          <w:p w14:paraId="52327537" w14:textId="77777777" w:rsidR="00F71067" w:rsidRDefault="00F71067" w:rsidP="00A647A2"/>
        </w:tc>
        <w:tc>
          <w:tcPr>
            <w:tcW w:w="2221" w:type="pct"/>
          </w:tcPr>
          <w:p w14:paraId="74C7A435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1.4.5 - Obrazy tekstu</w:t>
            </w:r>
          </w:p>
        </w:tc>
        <w:tc>
          <w:tcPr>
            <w:tcW w:w="696" w:type="pct"/>
          </w:tcPr>
          <w:p w14:paraId="04E952ED" w14:textId="7BDFBED0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3A2C572A" w14:textId="061EFBBC" w:rsidTr="00F71067">
        <w:trPr>
          <w:jc w:val="center"/>
        </w:trPr>
        <w:tc>
          <w:tcPr>
            <w:tcW w:w="973" w:type="pct"/>
            <w:vMerge/>
          </w:tcPr>
          <w:p w14:paraId="4FE2A643" w14:textId="77777777" w:rsidR="00F71067" w:rsidRDefault="00F71067" w:rsidP="00A647A2"/>
        </w:tc>
        <w:tc>
          <w:tcPr>
            <w:tcW w:w="1110" w:type="pct"/>
            <w:vMerge/>
          </w:tcPr>
          <w:p w14:paraId="45114429" w14:textId="77777777" w:rsidR="00F71067" w:rsidRDefault="00F71067" w:rsidP="00A647A2"/>
        </w:tc>
        <w:tc>
          <w:tcPr>
            <w:tcW w:w="2221" w:type="pct"/>
          </w:tcPr>
          <w:p w14:paraId="4270C158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1.4.10 - Dopasowanie do ekranu</w:t>
            </w:r>
          </w:p>
        </w:tc>
        <w:tc>
          <w:tcPr>
            <w:tcW w:w="696" w:type="pct"/>
          </w:tcPr>
          <w:p w14:paraId="6DAC0029" w14:textId="59DB1515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3B4792D6" w14:textId="7A8F0CD1" w:rsidTr="00F71067">
        <w:trPr>
          <w:jc w:val="center"/>
        </w:trPr>
        <w:tc>
          <w:tcPr>
            <w:tcW w:w="973" w:type="pct"/>
            <w:vMerge/>
          </w:tcPr>
          <w:p w14:paraId="5218B0D0" w14:textId="77777777" w:rsidR="00F71067" w:rsidRDefault="00F71067" w:rsidP="00A647A2"/>
        </w:tc>
        <w:tc>
          <w:tcPr>
            <w:tcW w:w="1110" w:type="pct"/>
            <w:vMerge/>
          </w:tcPr>
          <w:p w14:paraId="1843EB24" w14:textId="77777777" w:rsidR="00F71067" w:rsidRDefault="00F71067" w:rsidP="00A647A2"/>
        </w:tc>
        <w:tc>
          <w:tcPr>
            <w:tcW w:w="2221" w:type="pct"/>
          </w:tcPr>
          <w:p w14:paraId="00A073D0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1.4.11 - Kontrast elementów nietekstowych</w:t>
            </w:r>
          </w:p>
        </w:tc>
        <w:tc>
          <w:tcPr>
            <w:tcW w:w="696" w:type="pct"/>
          </w:tcPr>
          <w:p w14:paraId="5CEBABBB" w14:textId="37B75DCD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:rsidRPr="00394DE3" w14:paraId="7FBCE2CE" w14:textId="5827FDDF" w:rsidTr="00F71067">
        <w:trPr>
          <w:jc w:val="center"/>
        </w:trPr>
        <w:tc>
          <w:tcPr>
            <w:tcW w:w="973" w:type="pct"/>
            <w:vMerge/>
          </w:tcPr>
          <w:p w14:paraId="43D8E2BD" w14:textId="77777777" w:rsidR="00F71067" w:rsidRDefault="00F71067" w:rsidP="00A647A2"/>
        </w:tc>
        <w:tc>
          <w:tcPr>
            <w:tcW w:w="1110" w:type="pct"/>
            <w:vMerge/>
          </w:tcPr>
          <w:p w14:paraId="727F3749" w14:textId="77777777" w:rsidR="00F71067" w:rsidRDefault="00F71067" w:rsidP="00A647A2"/>
        </w:tc>
        <w:tc>
          <w:tcPr>
            <w:tcW w:w="2221" w:type="pct"/>
          </w:tcPr>
          <w:p w14:paraId="1578E86E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1.4.12 - Odstępy w tekście</w:t>
            </w:r>
          </w:p>
        </w:tc>
        <w:tc>
          <w:tcPr>
            <w:tcW w:w="696" w:type="pct"/>
          </w:tcPr>
          <w:p w14:paraId="11434528" w14:textId="2C689286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02C8F254" w14:textId="5CC0CDA5" w:rsidTr="00F71067">
        <w:trPr>
          <w:jc w:val="center"/>
        </w:trPr>
        <w:tc>
          <w:tcPr>
            <w:tcW w:w="973" w:type="pct"/>
            <w:vMerge/>
          </w:tcPr>
          <w:p w14:paraId="0C55FF30" w14:textId="77777777" w:rsidR="00F71067" w:rsidRDefault="00F71067" w:rsidP="00A647A2"/>
        </w:tc>
        <w:tc>
          <w:tcPr>
            <w:tcW w:w="1110" w:type="pct"/>
            <w:vMerge/>
          </w:tcPr>
          <w:p w14:paraId="5A2B7BC6" w14:textId="77777777" w:rsidR="00F71067" w:rsidRDefault="00F71067" w:rsidP="00A647A2"/>
        </w:tc>
        <w:tc>
          <w:tcPr>
            <w:tcW w:w="2221" w:type="pct"/>
          </w:tcPr>
          <w:p w14:paraId="513842A1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1.4.13 - Treść spod kursora lub fokusu</w:t>
            </w:r>
          </w:p>
        </w:tc>
        <w:tc>
          <w:tcPr>
            <w:tcW w:w="696" w:type="pct"/>
          </w:tcPr>
          <w:p w14:paraId="6B9E2308" w14:textId="3448D367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43A25867" w14:textId="2CB2DFEB" w:rsidTr="00F71067">
        <w:trPr>
          <w:jc w:val="center"/>
        </w:trPr>
        <w:tc>
          <w:tcPr>
            <w:tcW w:w="973" w:type="pct"/>
            <w:vMerge w:val="restart"/>
          </w:tcPr>
          <w:p w14:paraId="7205211B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2 - Funkcjonalność</w:t>
            </w:r>
          </w:p>
        </w:tc>
        <w:tc>
          <w:tcPr>
            <w:tcW w:w="1110" w:type="pct"/>
            <w:vMerge w:val="restart"/>
          </w:tcPr>
          <w:p w14:paraId="49D4098A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2.1 - Dostępność z klawiatury</w:t>
            </w:r>
          </w:p>
        </w:tc>
        <w:tc>
          <w:tcPr>
            <w:tcW w:w="2221" w:type="pct"/>
          </w:tcPr>
          <w:p w14:paraId="667EBFEF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2.1.1 -Klawiatura</w:t>
            </w:r>
          </w:p>
        </w:tc>
        <w:tc>
          <w:tcPr>
            <w:tcW w:w="696" w:type="pct"/>
          </w:tcPr>
          <w:p w14:paraId="65451781" w14:textId="24179944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częściowo</w:t>
            </w:r>
          </w:p>
        </w:tc>
      </w:tr>
      <w:tr w:rsidR="00F71067" w14:paraId="3C704C36" w14:textId="26A3A79A" w:rsidTr="00F71067">
        <w:trPr>
          <w:jc w:val="center"/>
        </w:trPr>
        <w:tc>
          <w:tcPr>
            <w:tcW w:w="973" w:type="pct"/>
            <w:vMerge/>
          </w:tcPr>
          <w:p w14:paraId="4626412F" w14:textId="77777777" w:rsidR="00F71067" w:rsidRDefault="00F71067" w:rsidP="00A647A2"/>
        </w:tc>
        <w:tc>
          <w:tcPr>
            <w:tcW w:w="1110" w:type="pct"/>
            <w:vMerge/>
          </w:tcPr>
          <w:p w14:paraId="449F72C7" w14:textId="77777777" w:rsidR="00F71067" w:rsidRDefault="00F71067" w:rsidP="00A647A2"/>
        </w:tc>
        <w:tc>
          <w:tcPr>
            <w:tcW w:w="2221" w:type="pct"/>
          </w:tcPr>
          <w:p w14:paraId="340319CE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2.1.2 - Bez pułapki na klawiaturę</w:t>
            </w:r>
          </w:p>
        </w:tc>
        <w:tc>
          <w:tcPr>
            <w:tcW w:w="696" w:type="pct"/>
          </w:tcPr>
          <w:p w14:paraId="6F617C75" w14:textId="1F076600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0047442B" w14:textId="09F09995" w:rsidTr="00F71067">
        <w:trPr>
          <w:jc w:val="center"/>
        </w:trPr>
        <w:tc>
          <w:tcPr>
            <w:tcW w:w="973" w:type="pct"/>
            <w:vMerge/>
          </w:tcPr>
          <w:p w14:paraId="3B28945A" w14:textId="77777777" w:rsidR="00F71067" w:rsidRDefault="00F71067" w:rsidP="00A647A2"/>
        </w:tc>
        <w:tc>
          <w:tcPr>
            <w:tcW w:w="1110" w:type="pct"/>
            <w:vMerge/>
          </w:tcPr>
          <w:p w14:paraId="1ED00748" w14:textId="77777777" w:rsidR="00F71067" w:rsidRDefault="00F71067" w:rsidP="00A647A2"/>
        </w:tc>
        <w:tc>
          <w:tcPr>
            <w:tcW w:w="2221" w:type="pct"/>
          </w:tcPr>
          <w:p w14:paraId="2DB40CAE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2.1.4 - Jednoznakowe skróty klawiaturowe</w:t>
            </w:r>
          </w:p>
        </w:tc>
        <w:tc>
          <w:tcPr>
            <w:tcW w:w="696" w:type="pct"/>
          </w:tcPr>
          <w:p w14:paraId="6E408D04" w14:textId="50CA6008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7C1D9CEA" w14:textId="3D6ED2E1" w:rsidTr="00F71067">
        <w:trPr>
          <w:jc w:val="center"/>
        </w:trPr>
        <w:tc>
          <w:tcPr>
            <w:tcW w:w="973" w:type="pct"/>
            <w:vMerge/>
          </w:tcPr>
          <w:p w14:paraId="490EE1CA" w14:textId="77777777" w:rsidR="00F71067" w:rsidRDefault="00F71067" w:rsidP="00A647A2"/>
        </w:tc>
        <w:tc>
          <w:tcPr>
            <w:tcW w:w="1110" w:type="pct"/>
            <w:vMerge w:val="restart"/>
          </w:tcPr>
          <w:p w14:paraId="5AF8D6C1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2.2 - Wystarczający czas</w:t>
            </w:r>
          </w:p>
        </w:tc>
        <w:tc>
          <w:tcPr>
            <w:tcW w:w="2221" w:type="pct"/>
          </w:tcPr>
          <w:p w14:paraId="17538035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2.2.1 - Dostosowanie czasu</w:t>
            </w:r>
          </w:p>
        </w:tc>
        <w:tc>
          <w:tcPr>
            <w:tcW w:w="696" w:type="pct"/>
          </w:tcPr>
          <w:p w14:paraId="5F9CE877" w14:textId="7F70D3F1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785FADD6" w14:textId="218EF832" w:rsidTr="00F71067">
        <w:trPr>
          <w:jc w:val="center"/>
        </w:trPr>
        <w:tc>
          <w:tcPr>
            <w:tcW w:w="973" w:type="pct"/>
            <w:vMerge/>
          </w:tcPr>
          <w:p w14:paraId="1719C54E" w14:textId="77777777" w:rsidR="00F71067" w:rsidRDefault="00F71067" w:rsidP="00A647A2"/>
        </w:tc>
        <w:tc>
          <w:tcPr>
            <w:tcW w:w="1110" w:type="pct"/>
            <w:vMerge/>
          </w:tcPr>
          <w:p w14:paraId="52B30465" w14:textId="77777777" w:rsidR="00F71067" w:rsidRDefault="00F71067" w:rsidP="00A647A2"/>
        </w:tc>
        <w:tc>
          <w:tcPr>
            <w:tcW w:w="2221" w:type="pct"/>
          </w:tcPr>
          <w:p w14:paraId="38BC8656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2.2.2 - Pauza, zatrzymanie, ukrycie</w:t>
            </w:r>
          </w:p>
        </w:tc>
        <w:tc>
          <w:tcPr>
            <w:tcW w:w="696" w:type="pct"/>
          </w:tcPr>
          <w:p w14:paraId="04D45D46" w14:textId="72AC73B7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0A3D4164" w14:textId="620B085D" w:rsidTr="00F71067">
        <w:trPr>
          <w:jc w:val="center"/>
        </w:trPr>
        <w:tc>
          <w:tcPr>
            <w:tcW w:w="973" w:type="pct"/>
            <w:vMerge/>
          </w:tcPr>
          <w:p w14:paraId="099CD944" w14:textId="77777777" w:rsidR="00F71067" w:rsidRDefault="00F71067" w:rsidP="00A647A2"/>
        </w:tc>
        <w:tc>
          <w:tcPr>
            <w:tcW w:w="1110" w:type="pct"/>
          </w:tcPr>
          <w:p w14:paraId="6147B62E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2.3 - Ataki padaczki</w:t>
            </w:r>
          </w:p>
        </w:tc>
        <w:tc>
          <w:tcPr>
            <w:tcW w:w="2221" w:type="pct"/>
          </w:tcPr>
          <w:p w14:paraId="1724F08F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2.3.1 - Trzy błyski lub wartości poniżej progu</w:t>
            </w:r>
          </w:p>
        </w:tc>
        <w:tc>
          <w:tcPr>
            <w:tcW w:w="696" w:type="pct"/>
          </w:tcPr>
          <w:p w14:paraId="5C4CD1FE" w14:textId="3DB9806E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216BF639" w14:textId="0A20E0EF" w:rsidTr="00F71067">
        <w:trPr>
          <w:jc w:val="center"/>
        </w:trPr>
        <w:tc>
          <w:tcPr>
            <w:tcW w:w="973" w:type="pct"/>
            <w:vMerge/>
          </w:tcPr>
          <w:p w14:paraId="6B02587E" w14:textId="77777777" w:rsidR="00F71067" w:rsidRDefault="00F71067" w:rsidP="00A647A2"/>
        </w:tc>
        <w:tc>
          <w:tcPr>
            <w:tcW w:w="1110" w:type="pct"/>
            <w:vMerge w:val="restart"/>
          </w:tcPr>
          <w:p w14:paraId="5409B855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2.4 - Możliwość nawigacji</w:t>
            </w:r>
          </w:p>
        </w:tc>
        <w:tc>
          <w:tcPr>
            <w:tcW w:w="2221" w:type="pct"/>
          </w:tcPr>
          <w:p w14:paraId="13F177B6" w14:textId="0005A5CA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2.4.1 - Możliwość pominięcia bloków</w:t>
            </w:r>
          </w:p>
        </w:tc>
        <w:tc>
          <w:tcPr>
            <w:tcW w:w="696" w:type="pct"/>
          </w:tcPr>
          <w:p w14:paraId="2A61D444" w14:textId="74355128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01421947" w14:textId="06190B53" w:rsidTr="00F71067">
        <w:trPr>
          <w:jc w:val="center"/>
        </w:trPr>
        <w:tc>
          <w:tcPr>
            <w:tcW w:w="973" w:type="pct"/>
            <w:vMerge/>
          </w:tcPr>
          <w:p w14:paraId="45D1BD87" w14:textId="77777777" w:rsidR="00F71067" w:rsidRDefault="00F71067" w:rsidP="00A647A2"/>
        </w:tc>
        <w:tc>
          <w:tcPr>
            <w:tcW w:w="1110" w:type="pct"/>
            <w:vMerge/>
          </w:tcPr>
          <w:p w14:paraId="1A60AF33" w14:textId="77777777" w:rsidR="00F71067" w:rsidRDefault="00F71067" w:rsidP="00A647A2"/>
        </w:tc>
        <w:tc>
          <w:tcPr>
            <w:tcW w:w="2221" w:type="pct"/>
          </w:tcPr>
          <w:p w14:paraId="0A2DF220" w14:textId="41E6FAAB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2.4.2 - Tytuł strony</w:t>
            </w:r>
          </w:p>
        </w:tc>
        <w:tc>
          <w:tcPr>
            <w:tcW w:w="696" w:type="pct"/>
          </w:tcPr>
          <w:p w14:paraId="09D421BC" w14:textId="4A0C50FE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47A03874" w14:textId="2A1ECDB7" w:rsidTr="00F71067">
        <w:trPr>
          <w:jc w:val="center"/>
        </w:trPr>
        <w:tc>
          <w:tcPr>
            <w:tcW w:w="973" w:type="pct"/>
            <w:vMerge/>
          </w:tcPr>
          <w:p w14:paraId="5FD05DE2" w14:textId="77777777" w:rsidR="00F71067" w:rsidRDefault="00F71067" w:rsidP="00A647A2"/>
        </w:tc>
        <w:tc>
          <w:tcPr>
            <w:tcW w:w="1110" w:type="pct"/>
            <w:vMerge/>
          </w:tcPr>
          <w:p w14:paraId="57AE7D92" w14:textId="77777777" w:rsidR="00F71067" w:rsidRDefault="00F71067" w:rsidP="00A647A2"/>
        </w:tc>
        <w:tc>
          <w:tcPr>
            <w:tcW w:w="2221" w:type="pct"/>
          </w:tcPr>
          <w:p w14:paraId="5C142081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2.4.3 - Kolejność fokusu</w:t>
            </w:r>
          </w:p>
        </w:tc>
        <w:tc>
          <w:tcPr>
            <w:tcW w:w="696" w:type="pct"/>
          </w:tcPr>
          <w:p w14:paraId="7AC6A398" w14:textId="6628AF18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</w:t>
            </w:r>
          </w:p>
        </w:tc>
      </w:tr>
      <w:tr w:rsidR="00F71067" w14:paraId="66682852" w14:textId="317EEE50" w:rsidTr="00F71067">
        <w:trPr>
          <w:jc w:val="center"/>
        </w:trPr>
        <w:tc>
          <w:tcPr>
            <w:tcW w:w="973" w:type="pct"/>
            <w:vMerge/>
          </w:tcPr>
          <w:p w14:paraId="68A29DDE" w14:textId="77777777" w:rsidR="00F71067" w:rsidRDefault="00F71067" w:rsidP="00A647A2"/>
        </w:tc>
        <w:tc>
          <w:tcPr>
            <w:tcW w:w="1110" w:type="pct"/>
            <w:vMerge/>
          </w:tcPr>
          <w:p w14:paraId="418F44C9" w14:textId="77777777" w:rsidR="00F71067" w:rsidRDefault="00F71067" w:rsidP="00A647A2"/>
        </w:tc>
        <w:tc>
          <w:tcPr>
            <w:tcW w:w="2221" w:type="pct"/>
          </w:tcPr>
          <w:p w14:paraId="304EA584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2.4.4 - Cel linku (w kontekście)</w:t>
            </w:r>
          </w:p>
        </w:tc>
        <w:tc>
          <w:tcPr>
            <w:tcW w:w="696" w:type="pct"/>
          </w:tcPr>
          <w:p w14:paraId="6D8942B5" w14:textId="30D55F6D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Częściowo</w:t>
            </w:r>
          </w:p>
        </w:tc>
      </w:tr>
      <w:tr w:rsidR="00F71067" w14:paraId="05BC0D11" w14:textId="45D11D2E" w:rsidTr="00F71067">
        <w:trPr>
          <w:jc w:val="center"/>
        </w:trPr>
        <w:tc>
          <w:tcPr>
            <w:tcW w:w="973" w:type="pct"/>
            <w:vMerge/>
          </w:tcPr>
          <w:p w14:paraId="44DFC807" w14:textId="77777777" w:rsidR="00F71067" w:rsidRDefault="00F71067" w:rsidP="00A647A2"/>
        </w:tc>
        <w:tc>
          <w:tcPr>
            <w:tcW w:w="1110" w:type="pct"/>
            <w:vMerge/>
          </w:tcPr>
          <w:p w14:paraId="58098025" w14:textId="77777777" w:rsidR="00F71067" w:rsidRDefault="00F71067" w:rsidP="00A647A2"/>
        </w:tc>
        <w:tc>
          <w:tcPr>
            <w:tcW w:w="2221" w:type="pct"/>
          </w:tcPr>
          <w:p w14:paraId="7F85EFD7" w14:textId="5B3EFB79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2.4.5 - Wiele dróg</w:t>
            </w:r>
          </w:p>
        </w:tc>
        <w:tc>
          <w:tcPr>
            <w:tcW w:w="696" w:type="pct"/>
          </w:tcPr>
          <w:p w14:paraId="02593845" w14:textId="6A698135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6DB5B560" w14:textId="33D05847" w:rsidTr="00F71067">
        <w:trPr>
          <w:jc w:val="center"/>
        </w:trPr>
        <w:tc>
          <w:tcPr>
            <w:tcW w:w="973" w:type="pct"/>
            <w:vMerge/>
          </w:tcPr>
          <w:p w14:paraId="1A4E0278" w14:textId="77777777" w:rsidR="00F71067" w:rsidRDefault="00F71067" w:rsidP="00A647A2"/>
        </w:tc>
        <w:tc>
          <w:tcPr>
            <w:tcW w:w="1110" w:type="pct"/>
            <w:vMerge/>
          </w:tcPr>
          <w:p w14:paraId="3DC17F66" w14:textId="77777777" w:rsidR="00F71067" w:rsidRDefault="00F71067" w:rsidP="00A647A2"/>
        </w:tc>
        <w:tc>
          <w:tcPr>
            <w:tcW w:w="2221" w:type="pct"/>
          </w:tcPr>
          <w:p w14:paraId="434142AC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2.4.6 - Nagłówki i etykiety</w:t>
            </w:r>
          </w:p>
        </w:tc>
        <w:tc>
          <w:tcPr>
            <w:tcW w:w="696" w:type="pct"/>
          </w:tcPr>
          <w:p w14:paraId="5AD771E3" w14:textId="2DAD1DAB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784D4296" w14:textId="1638F6FF" w:rsidTr="00F71067">
        <w:trPr>
          <w:jc w:val="center"/>
        </w:trPr>
        <w:tc>
          <w:tcPr>
            <w:tcW w:w="973" w:type="pct"/>
            <w:vMerge/>
          </w:tcPr>
          <w:p w14:paraId="6EFC085A" w14:textId="77777777" w:rsidR="00F71067" w:rsidRDefault="00F71067" w:rsidP="00A647A2"/>
        </w:tc>
        <w:tc>
          <w:tcPr>
            <w:tcW w:w="1110" w:type="pct"/>
            <w:vMerge/>
          </w:tcPr>
          <w:p w14:paraId="55D954DD" w14:textId="77777777" w:rsidR="00F71067" w:rsidRDefault="00F71067" w:rsidP="00A647A2"/>
        </w:tc>
        <w:tc>
          <w:tcPr>
            <w:tcW w:w="2221" w:type="pct"/>
          </w:tcPr>
          <w:p w14:paraId="0D9978FB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2.4.7 - Widoczny fokus</w:t>
            </w:r>
          </w:p>
        </w:tc>
        <w:tc>
          <w:tcPr>
            <w:tcW w:w="696" w:type="pct"/>
          </w:tcPr>
          <w:p w14:paraId="22684CD6" w14:textId="0809D7DB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Częściowo</w:t>
            </w:r>
          </w:p>
        </w:tc>
      </w:tr>
      <w:tr w:rsidR="00F71067" w14:paraId="3AE13D68" w14:textId="16586A10" w:rsidTr="00F71067">
        <w:trPr>
          <w:jc w:val="center"/>
        </w:trPr>
        <w:tc>
          <w:tcPr>
            <w:tcW w:w="973" w:type="pct"/>
            <w:vMerge w:val="restart"/>
          </w:tcPr>
          <w:p w14:paraId="47007FB5" w14:textId="77777777" w:rsidR="00F71067" w:rsidRDefault="00F71067" w:rsidP="00A647A2"/>
        </w:tc>
        <w:tc>
          <w:tcPr>
            <w:tcW w:w="1110" w:type="pct"/>
            <w:vMerge w:val="restart"/>
          </w:tcPr>
          <w:p w14:paraId="79302F79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2.5 - Metody obsługi</w:t>
            </w:r>
          </w:p>
        </w:tc>
        <w:tc>
          <w:tcPr>
            <w:tcW w:w="2221" w:type="pct"/>
          </w:tcPr>
          <w:p w14:paraId="489A244D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2.5.1 - Gesty dotykowe</w:t>
            </w:r>
          </w:p>
        </w:tc>
        <w:tc>
          <w:tcPr>
            <w:tcW w:w="696" w:type="pct"/>
          </w:tcPr>
          <w:p w14:paraId="58E9A3C1" w14:textId="6DF980E6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07E0B562" w14:textId="163C08F2" w:rsidTr="00F71067">
        <w:trPr>
          <w:jc w:val="center"/>
        </w:trPr>
        <w:tc>
          <w:tcPr>
            <w:tcW w:w="973" w:type="pct"/>
            <w:vMerge/>
          </w:tcPr>
          <w:p w14:paraId="6DFDA38F" w14:textId="77777777" w:rsidR="00F71067" w:rsidRDefault="00F71067" w:rsidP="00A647A2"/>
        </w:tc>
        <w:tc>
          <w:tcPr>
            <w:tcW w:w="1110" w:type="pct"/>
            <w:vMerge/>
          </w:tcPr>
          <w:p w14:paraId="36788A8E" w14:textId="77777777" w:rsidR="00F71067" w:rsidRDefault="00F71067" w:rsidP="00A647A2"/>
        </w:tc>
        <w:tc>
          <w:tcPr>
            <w:tcW w:w="2221" w:type="pct"/>
          </w:tcPr>
          <w:p w14:paraId="496828C0" w14:textId="587811B0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2.5.2 – Rezygnacja  ze wskazania</w:t>
            </w:r>
          </w:p>
        </w:tc>
        <w:tc>
          <w:tcPr>
            <w:tcW w:w="696" w:type="pct"/>
          </w:tcPr>
          <w:p w14:paraId="182FD9A0" w14:textId="35F41964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55FFDFB9" w14:textId="7EBC7AF4" w:rsidTr="00F71067">
        <w:trPr>
          <w:jc w:val="center"/>
        </w:trPr>
        <w:tc>
          <w:tcPr>
            <w:tcW w:w="973" w:type="pct"/>
            <w:vMerge/>
          </w:tcPr>
          <w:p w14:paraId="529B2C8B" w14:textId="77777777" w:rsidR="00F71067" w:rsidRDefault="00F71067" w:rsidP="00A647A2"/>
        </w:tc>
        <w:tc>
          <w:tcPr>
            <w:tcW w:w="1110" w:type="pct"/>
            <w:vMerge/>
          </w:tcPr>
          <w:p w14:paraId="2608B653" w14:textId="77777777" w:rsidR="00F71067" w:rsidRDefault="00F71067" w:rsidP="00A647A2"/>
        </w:tc>
        <w:tc>
          <w:tcPr>
            <w:tcW w:w="2221" w:type="pct"/>
          </w:tcPr>
          <w:p w14:paraId="37476239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2.5.3 - Etykieta w nazwie</w:t>
            </w:r>
          </w:p>
        </w:tc>
        <w:tc>
          <w:tcPr>
            <w:tcW w:w="696" w:type="pct"/>
          </w:tcPr>
          <w:p w14:paraId="1FC5ECD0" w14:textId="54067F7F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052C142B" w14:textId="071A98F2" w:rsidTr="00F71067">
        <w:trPr>
          <w:jc w:val="center"/>
        </w:trPr>
        <w:tc>
          <w:tcPr>
            <w:tcW w:w="973" w:type="pct"/>
            <w:vMerge/>
          </w:tcPr>
          <w:p w14:paraId="543693F2" w14:textId="77777777" w:rsidR="00F71067" w:rsidRDefault="00F71067" w:rsidP="00A647A2"/>
        </w:tc>
        <w:tc>
          <w:tcPr>
            <w:tcW w:w="1110" w:type="pct"/>
            <w:vMerge/>
          </w:tcPr>
          <w:p w14:paraId="4CD69FA7" w14:textId="77777777" w:rsidR="00F71067" w:rsidRDefault="00F71067" w:rsidP="00A647A2"/>
        </w:tc>
        <w:tc>
          <w:tcPr>
            <w:tcW w:w="2221" w:type="pct"/>
          </w:tcPr>
          <w:p w14:paraId="60B7A35B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2.5.4 - Aktywowanie ruchem</w:t>
            </w:r>
          </w:p>
        </w:tc>
        <w:tc>
          <w:tcPr>
            <w:tcW w:w="696" w:type="pct"/>
          </w:tcPr>
          <w:p w14:paraId="226A23EE" w14:textId="3293C14C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6240C69C" w14:textId="5CF114C9" w:rsidTr="00F71067">
        <w:trPr>
          <w:jc w:val="center"/>
        </w:trPr>
        <w:tc>
          <w:tcPr>
            <w:tcW w:w="973" w:type="pct"/>
          </w:tcPr>
          <w:p w14:paraId="070E5CBD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Zasada</w:t>
            </w:r>
          </w:p>
        </w:tc>
        <w:tc>
          <w:tcPr>
            <w:tcW w:w="1110" w:type="pct"/>
          </w:tcPr>
          <w:p w14:paraId="4D0878ED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Wytyczna</w:t>
            </w:r>
          </w:p>
        </w:tc>
        <w:tc>
          <w:tcPr>
            <w:tcW w:w="2221" w:type="pct"/>
          </w:tcPr>
          <w:p w14:paraId="5913FAAA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Kryterium sukcesu</w:t>
            </w:r>
          </w:p>
        </w:tc>
        <w:tc>
          <w:tcPr>
            <w:tcW w:w="696" w:type="pct"/>
          </w:tcPr>
          <w:p w14:paraId="27B74D1F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F71067" w14:paraId="19DDB5ED" w14:textId="3E165988" w:rsidTr="00F71067">
        <w:trPr>
          <w:jc w:val="center"/>
        </w:trPr>
        <w:tc>
          <w:tcPr>
            <w:tcW w:w="973" w:type="pct"/>
            <w:vMerge w:val="restart"/>
          </w:tcPr>
          <w:p w14:paraId="6A1037CB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3 - Zrozumiałość</w:t>
            </w:r>
          </w:p>
        </w:tc>
        <w:tc>
          <w:tcPr>
            <w:tcW w:w="1110" w:type="pct"/>
            <w:vMerge w:val="restart"/>
          </w:tcPr>
          <w:p w14:paraId="0B3960E2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3.1- Możliwość odczytania</w:t>
            </w:r>
          </w:p>
        </w:tc>
        <w:tc>
          <w:tcPr>
            <w:tcW w:w="2221" w:type="pct"/>
          </w:tcPr>
          <w:p w14:paraId="3346746D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3.1.1 -Język strony</w:t>
            </w:r>
          </w:p>
        </w:tc>
        <w:tc>
          <w:tcPr>
            <w:tcW w:w="696" w:type="pct"/>
          </w:tcPr>
          <w:p w14:paraId="7A7583E1" w14:textId="517100BD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6E17D59F" w14:textId="095147E7" w:rsidTr="00F71067">
        <w:trPr>
          <w:jc w:val="center"/>
        </w:trPr>
        <w:tc>
          <w:tcPr>
            <w:tcW w:w="973" w:type="pct"/>
            <w:vMerge/>
          </w:tcPr>
          <w:p w14:paraId="6998FB32" w14:textId="77777777" w:rsidR="00F71067" w:rsidRDefault="00F71067" w:rsidP="00A647A2"/>
        </w:tc>
        <w:tc>
          <w:tcPr>
            <w:tcW w:w="1110" w:type="pct"/>
            <w:vMerge/>
          </w:tcPr>
          <w:p w14:paraId="2CE98C8D" w14:textId="77777777" w:rsidR="00F71067" w:rsidRDefault="00F71067" w:rsidP="00A647A2"/>
        </w:tc>
        <w:tc>
          <w:tcPr>
            <w:tcW w:w="2221" w:type="pct"/>
          </w:tcPr>
          <w:p w14:paraId="16C1B978" w14:textId="7BFC110E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3.1.2 - Język części</w:t>
            </w:r>
          </w:p>
        </w:tc>
        <w:tc>
          <w:tcPr>
            <w:tcW w:w="696" w:type="pct"/>
          </w:tcPr>
          <w:p w14:paraId="0E401175" w14:textId="592C0012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</w:t>
            </w:r>
          </w:p>
        </w:tc>
      </w:tr>
      <w:tr w:rsidR="00F71067" w14:paraId="5351414B" w14:textId="4AEA733F" w:rsidTr="00F71067">
        <w:trPr>
          <w:jc w:val="center"/>
        </w:trPr>
        <w:tc>
          <w:tcPr>
            <w:tcW w:w="973" w:type="pct"/>
            <w:vMerge/>
          </w:tcPr>
          <w:p w14:paraId="236B2ED2" w14:textId="77777777" w:rsidR="00F71067" w:rsidRDefault="00F71067" w:rsidP="00A647A2"/>
        </w:tc>
        <w:tc>
          <w:tcPr>
            <w:tcW w:w="1110" w:type="pct"/>
            <w:vMerge w:val="restart"/>
          </w:tcPr>
          <w:p w14:paraId="61F00415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3.2- Przewidywalność</w:t>
            </w:r>
          </w:p>
        </w:tc>
        <w:tc>
          <w:tcPr>
            <w:tcW w:w="2221" w:type="pct"/>
          </w:tcPr>
          <w:p w14:paraId="4FD972A5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3.2.1 - Po otrzymaniu fokusu</w:t>
            </w:r>
          </w:p>
        </w:tc>
        <w:tc>
          <w:tcPr>
            <w:tcW w:w="696" w:type="pct"/>
          </w:tcPr>
          <w:p w14:paraId="1F540524" w14:textId="741E3D12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3BBF1FF7" w14:textId="7555F3F7" w:rsidTr="00F71067">
        <w:trPr>
          <w:jc w:val="center"/>
        </w:trPr>
        <w:tc>
          <w:tcPr>
            <w:tcW w:w="973" w:type="pct"/>
            <w:vMerge/>
          </w:tcPr>
          <w:p w14:paraId="6F42CAB6" w14:textId="77777777" w:rsidR="00F71067" w:rsidRDefault="00F71067" w:rsidP="00A647A2"/>
        </w:tc>
        <w:tc>
          <w:tcPr>
            <w:tcW w:w="1110" w:type="pct"/>
            <w:vMerge/>
          </w:tcPr>
          <w:p w14:paraId="70679A9B" w14:textId="77777777" w:rsidR="00F71067" w:rsidRDefault="00F71067" w:rsidP="00A647A2"/>
        </w:tc>
        <w:tc>
          <w:tcPr>
            <w:tcW w:w="2221" w:type="pct"/>
          </w:tcPr>
          <w:p w14:paraId="51A31B20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3.2.2 - Podczas wprowadzania danych</w:t>
            </w:r>
          </w:p>
        </w:tc>
        <w:tc>
          <w:tcPr>
            <w:tcW w:w="696" w:type="pct"/>
          </w:tcPr>
          <w:p w14:paraId="7D7D4C47" w14:textId="543E6D57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25B0F9E3" w14:textId="4AE4423E" w:rsidTr="00F71067">
        <w:trPr>
          <w:jc w:val="center"/>
        </w:trPr>
        <w:tc>
          <w:tcPr>
            <w:tcW w:w="973" w:type="pct"/>
            <w:vMerge/>
          </w:tcPr>
          <w:p w14:paraId="2E3A2D29" w14:textId="77777777" w:rsidR="00F71067" w:rsidRDefault="00F71067" w:rsidP="00A647A2"/>
        </w:tc>
        <w:tc>
          <w:tcPr>
            <w:tcW w:w="1110" w:type="pct"/>
            <w:vMerge/>
          </w:tcPr>
          <w:p w14:paraId="08E33CFD" w14:textId="77777777" w:rsidR="00F71067" w:rsidRDefault="00F71067" w:rsidP="00A647A2"/>
        </w:tc>
        <w:tc>
          <w:tcPr>
            <w:tcW w:w="2221" w:type="pct"/>
          </w:tcPr>
          <w:p w14:paraId="10A76724" w14:textId="2B86D84F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3.2.3 - Spójna nawigacja</w:t>
            </w:r>
          </w:p>
        </w:tc>
        <w:tc>
          <w:tcPr>
            <w:tcW w:w="696" w:type="pct"/>
          </w:tcPr>
          <w:p w14:paraId="31CE2781" w14:textId="2DA50AE9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5C1EA2E4" w14:textId="4CCE57AE" w:rsidTr="00F71067">
        <w:trPr>
          <w:jc w:val="center"/>
        </w:trPr>
        <w:tc>
          <w:tcPr>
            <w:tcW w:w="973" w:type="pct"/>
            <w:vMerge/>
          </w:tcPr>
          <w:p w14:paraId="116F3C75" w14:textId="77777777" w:rsidR="00F71067" w:rsidRDefault="00F71067" w:rsidP="00A647A2"/>
        </w:tc>
        <w:tc>
          <w:tcPr>
            <w:tcW w:w="1110" w:type="pct"/>
            <w:vMerge/>
          </w:tcPr>
          <w:p w14:paraId="736EFBF3" w14:textId="77777777" w:rsidR="00F71067" w:rsidRDefault="00F71067" w:rsidP="00A647A2"/>
        </w:tc>
        <w:tc>
          <w:tcPr>
            <w:tcW w:w="2221" w:type="pct"/>
          </w:tcPr>
          <w:p w14:paraId="03C49E9E" w14:textId="314F5BB8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3.2.4 - Spójna identyfikacja</w:t>
            </w:r>
          </w:p>
        </w:tc>
        <w:tc>
          <w:tcPr>
            <w:tcW w:w="696" w:type="pct"/>
          </w:tcPr>
          <w:p w14:paraId="2306838E" w14:textId="4780B2AF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Tak</w:t>
            </w:r>
          </w:p>
        </w:tc>
      </w:tr>
      <w:tr w:rsidR="00F71067" w14:paraId="5829DECE" w14:textId="4BF1B427" w:rsidTr="00F71067">
        <w:trPr>
          <w:jc w:val="center"/>
        </w:trPr>
        <w:tc>
          <w:tcPr>
            <w:tcW w:w="973" w:type="pct"/>
            <w:vMerge/>
          </w:tcPr>
          <w:p w14:paraId="1E5BFDD7" w14:textId="77777777" w:rsidR="00F71067" w:rsidRDefault="00F71067" w:rsidP="00A647A2"/>
        </w:tc>
        <w:tc>
          <w:tcPr>
            <w:tcW w:w="1110" w:type="pct"/>
            <w:vMerge w:val="restart"/>
          </w:tcPr>
          <w:p w14:paraId="4A25E1FE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3.3 - Pomoc przy wprowadzaniu informacji</w:t>
            </w:r>
          </w:p>
        </w:tc>
        <w:tc>
          <w:tcPr>
            <w:tcW w:w="2221" w:type="pct"/>
          </w:tcPr>
          <w:p w14:paraId="2A5BB2A7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3.3.1 - Identyfikacja błędu</w:t>
            </w:r>
          </w:p>
        </w:tc>
        <w:tc>
          <w:tcPr>
            <w:tcW w:w="696" w:type="pct"/>
          </w:tcPr>
          <w:p w14:paraId="129926A5" w14:textId="399FF5D2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:rsidRPr="00394DE3" w14:paraId="76F4DBF1" w14:textId="186C3FB1" w:rsidTr="00F71067">
        <w:trPr>
          <w:jc w:val="center"/>
        </w:trPr>
        <w:tc>
          <w:tcPr>
            <w:tcW w:w="973" w:type="pct"/>
            <w:vMerge/>
          </w:tcPr>
          <w:p w14:paraId="59556664" w14:textId="77777777" w:rsidR="00F71067" w:rsidRDefault="00F71067" w:rsidP="00A647A2"/>
        </w:tc>
        <w:tc>
          <w:tcPr>
            <w:tcW w:w="1110" w:type="pct"/>
            <w:vMerge/>
          </w:tcPr>
          <w:p w14:paraId="3C45F733" w14:textId="77777777" w:rsidR="00F71067" w:rsidRDefault="00F71067" w:rsidP="00A647A2"/>
        </w:tc>
        <w:tc>
          <w:tcPr>
            <w:tcW w:w="2221" w:type="pct"/>
          </w:tcPr>
          <w:p w14:paraId="63293671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3.3.2 - Etykiety lub instrukcje</w:t>
            </w:r>
          </w:p>
        </w:tc>
        <w:tc>
          <w:tcPr>
            <w:tcW w:w="696" w:type="pct"/>
          </w:tcPr>
          <w:p w14:paraId="0BD4222D" w14:textId="0F6513DE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05EEDC53" w14:textId="642FC6A7" w:rsidTr="00F71067">
        <w:trPr>
          <w:jc w:val="center"/>
        </w:trPr>
        <w:tc>
          <w:tcPr>
            <w:tcW w:w="973" w:type="pct"/>
            <w:vMerge/>
          </w:tcPr>
          <w:p w14:paraId="2AA69288" w14:textId="77777777" w:rsidR="00F71067" w:rsidRDefault="00F71067" w:rsidP="00A647A2"/>
        </w:tc>
        <w:tc>
          <w:tcPr>
            <w:tcW w:w="1110" w:type="pct"/>
            <w:vMerge/>
          </w:tcPr>
          <w:p w14:paraId="53502720" w14:textId="77777777" w:rsidR="00F71067" w:rsidRDefault="00F71067" w:rsidP="00A647A2"/>
        </w:tc>
        <w:tc>
          <w:tcPr>
            <w:tcW w:w="2221" w:type="pct"/>
          </w:tcPr>
          <w:p w14:paraId="44F9C78C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3.3.3 - Sugestie korekty błędów</w:t>
            </w:r>
          </w:p>
        </w:tc>
        <w:tc>
          <w:tcPr>
            <w:tcW w:w="696" w:type="pct"/>
          </w:tcPr>
          <w:p w14:paraId="17E4D840" w14:textId="7FD5B7CA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:rsidRPr="002B5B7F" w14:paraId="7FF99E77" w14:textId="4148D216" w:rsidTr="00F71067">
        <w:trPr>
          <w:jc w:val="center"/>
        </w:trPr>
        <w:tc>
          <w:tcPr>
            <w:tcW w:w="973" w:type="pct"/>
            <w:vMerge/>
          </w:tcPr>
          <w:p w14:paraId="3786FDCC" w14:textId="77777777" w:rsidR="00F71067" w:rsidRDefault="00F71067" w:rsidP="00A647A2"/>
        </w:tc>
        <w:tc>
          <w:tcPr>
            <w:tcW w:w="1110" w:type="pct"/>
            <w:vMerge/>
          </w:tcPr>
          <w:p w14:paraId="50C343F0" w14:textId="77777777" w:rsidR="00F71067" w:rsidRDefault="00F71067" w:rsidP="00A647A2"/>
        </w:tc>
        <w:tc>
          <w:tcPr>
            <w:tcW w:w="2221" w:type="pct"/>
          </w:tcPr>
          <w:p w14:paraId="6E123D4E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3.3.4 - Zapobieganie błędom (prawnym, finansowym, w danych)</w:t>
            </w:r>
          </w:p>
        </w:tc>
        <w:tc>
          <w:tcPr>
            <w:tcW w:w="696" w:type="pct"/>
          </w:tcPr>
          <w:p w14:paraId="21B070BC" w14:textId="4B4A145A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 dotyczy</w:t>
            </w:r>
          </w:p>
        </w:tc>
      </w:tr>
      <w:tr w:rsidR="00F71067" w14:paraId="7B109B6E" w14:textId="08E18E81" w:rsidTr="00F71067">
        <w:trPr>
          <w:jc w:val="center"/>
        </w:trPr>
        <w:tc>
          <w:tcPr>
            <w:tcW w:w="973" w:type="pct"/>
            <w:vMerge w:val="restart"/>
          </w:tcPr>
          <w:p w14:paraId="26413511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4 - Kompatybilność</w:t>
            </w:r>
          </w:p>
        </w:tc>
        <w:tc>
          <w:tcPr>
            <w:tcW w:w="1110" w:type="pct"/>
            <w:vMerge w:val="restart"/>
          </w:tcPr>
          <w:p w14:paraId="2E9D8E24" w14:textId="77777777" w:rsidR="00F71067" w:rsidRDefault="00F71067" w:rsidP="00A647A2">
            <w:pPr>
              <w:suppressAutoHyphens/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sz w:val="18"/>
              </w:rPr>
              <w:t>4.1 -Kompatybilność</w:t>
            </w:r>
          </w:p>
        </w:tc>
        <w:tc>
          <w:tcPr>
            <w:tcW w:w="2221" w:type="pct"/>
          </w:tcPr>
          <w:p w14:paraId="6D62C10F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4.1.1- Poprawność kodu</w:t>
            </w:r>
          </w:p>
        </w:tc>
        <w:tc>
          <w:tcPr>
            <w:tcW w:w="696" w:type="pct"/>
          </w:tcPr>
          <w:p w14:paraId="502492CD" w14:textId="48843998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Częściowo</w:t>
            </w:r>
          </w:p>
        </w:tc>
      </w:tr>
      <w:tr w:rsidR="00F71067" w14:paraId="7C54AB31" w14:textId="26209532" w:rsidTr="00F71067">
        <w:trPr>
          <w:jc w:val="center"/>
        </w:trPr>
        <w:tc>
          <w:tcPr>
            <w:tcW w:w="973" w:type="pct"/>
            <w:vMerge/>
          </w:tcPr>
          <w:p w14:paraId="4727D654" w14:textId="77777777" w:rsidR="00F71067" w:rsidRDefault="00F71067" w:rsidP="00A647A2"/>
        </w:tc>
        <w:tc>
          <w:tcPr>
            <w:tcW w:w="1110" w:type="pct"/>
            <w:vMerge/>
          </w:tcPr>
          <w:p w14:paraId="5E563433" w14:textId="77777777" w:rsidR="00F71067" w:rsidRDefault="00F71067" w:rsidP="00A647A2"/>
        </w:tc>
        <w:tc>
          <w:tcPr>
            <w:tcW w:w="2221" w:type="pct"/>
          </w:tcPr>
          <w:p w14:paraId="2C1D60A5" w14:textId="77777777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4.1.2 - Nazwa, rola, wartość</w:t>
            </w:r>
          </w:p>
        </w:tc>
        <w:tc>
          <w:tcPr>
            <w:tcW w:w="696" w:type="pct"/>
          </w:tcPr>
          <w:p w14:paraId="4B086705" w14:textId="40B1B876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Częściowo</w:t>
            </w:r>
          </w:p>
        </w:tc>
      </w:tr>
      <w:tr w:rsidR="00F71067" w14:paraId="18D9B6D4" w14:textId="1C650C13" w:rsidTr="00F71067">
        <w:trPr>
          <w:jc w:val="center"/>
        </w:trPr>
        <w:tc>
          <w:tcPr>
            <w:tcW w:w="973" w:type="pct"/>
            <w:vMerge/>
          </w:tcPr>
          <w:p w14:paraId="573862EC" w14:textId="77777777" w:rsidR="00F71067" w:rsidRDefault="00F71067" w:rsidP="00A647A2"/>
        </w:tc>
        <w:tc>
          <w:tcPr>
            <w:tcW w:w="1110" w:type="pct"/>
            <w:vMerge/>
          </w:tcPr>
          <w:p w14:paraId="2937D5C5" w14:textId="77777777" w:rsidR="00F71067" w:rsidRDefault="00F71067" w:rsidP="00A647A2"/>
        </w:tc>
        <w:tc>
          <w:tcPr>
            <w:tcW w:w="2221" w:type="pct"/>
          </w:tcPr>
          <w:p w14:paraId="5E10BED5" w14:textId="6B6A4BAA" w:rsidR="00F71067" w:rsidRPr="00F71067" w:rsidRDefault="00F71067" w:rsidP="00A647A2">
            <w:pPr>
              <w:suppressAutoHyphens/>
              <w:spacing w:after="0" w:line="240" w:lineRule="auto"/>
              <w:jc w:val="both"/>
            </w:pPr>
            <w:r w:rsidRPr="00F71067">
              <w:rPr>
                <w:rFonts w:ascii="Helvetica" w:eastAsia="Helvetica" w:hAnsi="Helvetica" w:cs="Helvetica"/>
                <w:sz w:val="18"/>
              </w:rPr>
              <w:t>4.1.3 - Komunikaty o stanie</w:t>
            </w:r>
          </w:p>
        </w:tc>
        <w:tc>
          <w:tcPr>
            <w:tcW w:w="696" w:type="pct"/>
          </w:tcPr>
          <w:p w14:paraId="6B8D05E6" w14:textId="6224713A" w:rsidR="00F71067" w:rsidRPr="00F71067" w:rsidRDefault="00F71067" w:rsidP="00A647A2">
            <w:pPr>
              <w:suppressAutoHyphens/>
              <w:spacing w:after="0" w:line="240" w:lineRule="auto"/>
              <w:jc w:val="both"/>
              <w:rPr>
                <w:rFonts w:ascii="Helvetica" w:eastAsia="Helvetica" w:hAnsi="Helvetica" w:cs="Helvetica"/>
                <w:sz w:val="18"/>
                <w:szCs w:val="18"/>
              </w:rPr>
            </w:pPr>
            <w:r w:rsidRPr="00F71067">
              <w:rPr>
                <w:rFonts w:ascii="Helvetica" w:eastAsia="Helvetica" w:hAnsi="Helvetica" w:cs="Helvetica"/>
                <w:sz w:val="18"/>
                <w:szCs w:val="18"/>
              </w:rPr>
              <w:t>Nie</w:t>
            </w:r>
          </w:p>
        </w:tc>
      </w:tr>
    </w:tbl>
    <w:p w14:paraId="5220ECF7" w14:textId="77777777" w:rsidR="005B64E0" w:rsidRDefault="005B64E0" w:rsidP="00F02E5B">
      <w:pPr>
        <w:spacing w:after="0" w:line="360" w:lineRule="auto"/>
      </w:pPr>
    </w:p>
    <w:sectPr w:rsidR="005B64E0" w:rsidSect="00B250A6">
      <w:type w:val="continuous"/>
      <w:pgSz w:w="11910" w:h="16840" w:code="9"/>
      <w:pgMar w:top="567" w:right="680" w:bottom="1160" w:left="1020" w:header="0" w:footer="96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D6"/>
    <w:rsid w:val="00056AD6"/>
    <w:rsid w:val="000B73F0"/>
    <w:rsid w:val="001221D0"/>
    <w:rsid w:val="001B17D4"/>
    <w:rsid w:val="001F20D4"/>
    <w:rsid w:val="00251D93"/>
    <w:rsid w:val="00292DA6"/>
    <w:rsid w:val="002932B3"/>
    <w:rsid w:val="002B5B7F"/>
    <w:rsid w:val="002C2653"/>
    <w:rsid w:val="00394DE3"/>
    <w:rsid w:val="003B5305"/>
    <w:rsid w:val="00425470"/>
    <w:rsid w:val="004C31C9"/>
    <w:rsid w:val="004E6239"/>
    <w:rsid w:val="004E72FB"/>
    <w:rsid w:val="005316A0"/>
    <w:rsid w:val="00533DB2"/>
    <w:rsid w:val="005B0FC6"/>
    <w:rsid w:val="005B64E0"/>
    <w:rsid w:val="00637250"/>
    <w:rsid w:val="006C3F56"/>
    <w:rsid w:val="00715D3E"/>
    <w:rsid w:val="00787447"/>
    <w:rsid w:val="008057B0"/>
    <w:rsid w:val="0088508B"/>
    <w:rsid w:val="00892C4C"/>
    <w:rsid w:val="008B17B8"/>
    <w:rsid w:val="009124D1"/>
    <w:rsid w:val="00922BAA"/>
    <w:rsid w:val="00A22F14"/>
    <w:rsid w:val="00A70C9C"/>
    <w:rsid w:val="00A81B3F"/>
    <w:rsid w:val="00A90E5C"/>
    <w:rsid w:val="00AC7EB7"/>
    <w:rsid w:val="00AD3D4D"/>
    <w:rsid w:val="00B250A6"/>
    <w:rsid w:val="00CF2ACD"/>
    <w:rsid w:val="00D51005"/>
    <w:rsid w:val="00D55683"/>
    <w:rsid w:val="00E2598B"/>
    <w:rsid w:val="00E422FA"/>
    <w:rsid w:val="00EC689D"/>
    <w:rsid w:val="00EE2888"/>
    <w:rsid w:val="00F02E5B"/>
    <w:rsid w:val="00F239AD"/>
    <w:rsid w:val="00F303D1"/>
    <w:rsid w:val="00F5235F"/>
    <w:rsid w:val="00F71067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A001"/>
  <w15:chartTrackingRefBased/>
  <w15:docId w15:val="{90AB4FF5-4433-4A1B-94A0-ED945112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6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6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6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6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6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6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6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6A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6A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6A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6A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6A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6A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6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6A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6A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6A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6A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6AD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F3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37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7CD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EC68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plonsk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A363-F55E-4787-AFE7-CC231BDB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Rydzewska</dc:creator>
  <cp:keywords/>
  <dc:description/>
  <cp:lastModifiedBy>Iwona Rydzewska</cp:lastModifiedBy>
  <cp:revision>5</cp:revision>
  <dcterms:created xsi:type="dcterms:W3CDTF">2025-07-02T10:23:00Z</dcterms:created>
  <dcterms:modified xsi:type="dcterms:W3CDTF">2025-07-02T13:36:00Z</dcterms:modified>
</cp:coreProperties>
</file>