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1CA" w:rsidRDefault="0003156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OGŁOSZENIE O NABORZE UZUPEŁNIAJĄCYM</w:t>
      </w:r>
    </w:p>
    <w:p w:rsidR="004011CA" w:rsidRDefault="0003156E">
      <w:pPr>
        <w:spacing w:after="0"/>
        <w:jc w:val="center"/>
      </w:pPr>
      <w:hyperlink r:id="rId7" w:history="1"/>
    </w:p>
    <w:p w:rsidR="004011CA" w:rsidRDefault="0003156E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projekcie</w:t>
      </w:r>
      <w:r>
        <w:rPr>
          <w:rFonts w:ascii="Times New Roman" w:hAnsi="Times New Roman"/>
          <w:sz w:val="24"/>
          <w:szCs w:val="24"/>
        </w:rPr>
        <w:t xml:space="preserve"> pn</w:t>
      </w:r>
      <w:r>
        <w:rPr>
          <w:rFonts w:ascii="Times New Roman" w:hAnsi="Times New Roman"/>
          <w:b/>
          <w:sz w:val="24"/>
          <w:szCs w:val="24"/>
        </w:rPr>
        <w:t xml:space="preserve">. „Wsparcie dzieci z rodzin pegeerowskich w rozwoju cyfrowym – Granty PPGR” </w:t>
      </w:r>
      <w:r>
        <w:rPr>
          <w:rFonts w:ascii="Times New Roman" w:hAnsi="Times New Roman"/>
          <w:sz w:val="24"/>
          <w:szCs w:val="24"/>
        </w:rPr>
        <w:t>sfinansowanym ze środków Europejskiego Funduszu Rozwoju Regionalnego                             w ramach Programu Operacyjnego Polska Cyfrowa na lata 2014-2020 Osi P</w:t>
      </w:r>
      <w:r>
        <w:rPr>
          <w:rFonts w:ascii="Times New Roman" w:hAnsi="Times New Roman"/>
          <w:sz w:val="24"/>
          <w:szCs w:val="24"/>
        </w:rPr>
        <w:t xml:space="preserve">riorytetowej V Rozwój cyfrowy JST oraz wzmocnienie cyfrowej odporności na zagrożenia REACT-EU działania 5.1 Rozwój cyfrowy JST oraz wzmocnienie cyfrowej odporności na zagrożenia dotycząca realizacji projektu grantowego,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Gmina Miasto Płońsk ogłasza nabór uz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upełniający celem wyłonienia beneficjenta ostatecznego, któremu na własność zostanie przekazany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używany, sprawny, objęty gwarancją laptop Lenovo w ilości – 1 szt.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011CA" w:rsidRDefault="0003156E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Dane techniczne ww. </w:t>
      </w:r>
      <w:r>
        <w:rPr>
          <w:rFonts w:ascii="Times New Roman" w:hAnsi="Times New Roman"/>
          <w:bCs/>
          <w:sz w:val="24"/>
          <w:szCs w:val="24"/>
        </w:rPr>
        <w:t>Laptopa Lenovo ThinkBook 15 G2 W11 Proi3-1115 G4</w:t>
      </w:r>
      <w:r>
        <w:rPr>
          <w:rFonts w:ascii="Times New Roman" w:hAnsi="Times New Roman"/>
          <w:bCs/>
          <w:sz w:val="24"/>
          <w:szCs w:val="24"/>
        </w:rPr>
        <w:t>/8GB/256 GB/INT/15,6 FHD z niezbędnym urządzeniem peryferyjnym oraz niezbędnym oprogramowaniem, umożliwiającym pracę zdalną (pakiet biurowy OpenOfficePL Standard 2022), kluczem produktu wraz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przynależnymi akcesoriami: torbą i myszką.</w:t>
      </w:r>
    </w:p>
    <w:p w:rsidR="004011CA" w:rsidRDefault="0003156E">
      <w:pPr>
        <w:pStyle w:val="Akapitzlist"/>
        <w:numPr>
          <w:ilvl w:val="0"/>
          <w:numId w:val="1"/>
        </w:numPr>
        <w:spacing w:before="100" w:after="10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Warunki udziału:</w:t>
      </w:r>
    </w:p>
    <w:p w:rsidR="004011CA" w:rsidRDefault="0003156E">
      <w:pPr>
        <w:spacing w:before="100" w:after="100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War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unkiem zakwalifikowania do udziału w projekcie jest m. in. złożenie przez rodzica/opiekuna prawnego dziecka lub ucznia szkoły średniej, który osiągnął pełnoletność, stosownego oświadczenia (wraz ze zgodą na przetwarzanie danych osobowych), deklaracji udzia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łu w programie, formularza dla uczestników projektu,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oświadczenia o miejscu zamieszkania dziecka - ucznia szkoły podstawowej/ucznia szkoły średniej, który osiągnął pełnoletniość (załączniki do niniejszego ogłoszenia).</w:t>
      </w:r>
    </w:p>
    <w:p w:rsidR="004011CA" w:rsidRDefault="0003156E">
      <w:pPr>
        <w:spacing w:before="100" w:after="100"/>
        <w:jc w:val="both"/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Wsparcie skierowane jest do uczniów s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zkół podstawowych i średnich:</w:t>
      </w:r>
    </w:p>
    <w:p w:rsidR="004011CA" w:rsidRDefault="0003156E">
      <w:pPr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a)      zamieszkujących na terenie miasta Płońska;</w:t>
      </w:r>
    </w:p>
    <w:p w:rsidR="004011CA" w:rsidRDefault="0003156E">
      <w:pPr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b)      będących członkiem rodziny osoby (krewnym w linii prostej, tj. rodzice, dziadkowie, pradziadkowie/opiekunem prawnym), która to pracowała niegdyś w zlikwidowanym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państwowym przedsiębiorstwie gospodarki rolnej i zamieszkiwała w miejscowości lub gminie objętej PPGR;</w:t>
      </w:r>
    </w:p>
    <w:p w:rsidR="004011CA" w:rsidRDefault="0003156E">
      <w:pPr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c)      którzy nie otrzymali na własność lub w drodze użyczenia, w ostatnich latach 2020 - 2024, sprzętu komputerowego zakupionego ze środków publicznych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 środków organizacji pozarządowych lub zwrotu kosztów, lub dofinansowania zakupu tych rzeczy.</w:t>
      </w:r>
    </w:p>
    <w:p w:rsidR="004011CA" w:rsidRDefault="0003156E">
      <w:pPr>
        <w:spacing w:before="100" w:after="10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2.   Kryterium naboru:</w:t>
      </w:r>
    </w:p>
    <w:p w:rsidR="004011CA" w:rsidRDefault="0003156E">
      <w:pPr>
        <w:spacing w:before="100" w:after="10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- decyduje kolejność zgłoszenia: laptop zostanie przekazany osobie, która jako pierwsza złoży stosowne oświadczenie wraz ze zgodą n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a przetwarzanie danych osobowych                              i załącznikami oraz jednocześnie spełni wyżej określone warunki (zawarte w pkt. 1 ogłoszenia). Decyduje data, godzina i minuta wpływu (tzw. stempla) do Kancelarii Urzędu.</w:t>
      </w:r>
    </w:p>
    <w:p w:rsidR="004011CA" w:rsidRDefault="0003156E">
      <w:pPr>
        <w:spacing w:before="100" w:after="10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3.  Składanie dokume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ntów do Urzędu:</w:t>
      </w:r>
    </w:p>
    <w:p w:rsidR="004011CA" w:rsidRDefault="0003156E">
      <w:pPr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Dokumenty zaadresowane na Gmina Miasto Płońsk, Wydział Polityki Społecznej wraz                             z wymaganymi załącznikami należy składać (w zamkniętych, nieprzezroczystych kopertach)               w godzinach pracy Urzędu, w jed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en ze wskazanych niżej sposobów:</w:t>
      </w:r>
    </w:p>
    <w:p w:rsidR="004011CA" w:rsidRDefault="0003156E">
      <w:pPr>
        <w:pStyle w:val="Akapitzlist"/>
        <w:numPr>
          <w:ilvl w:val="0"/>
          <w:numId w:val="2"/>
        </w:numPr>
        <w:spacing w:before="100" w:after="100"/>
        <w:ind w:hanging="436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osobiście w Kancelarii Urzędu Miejskiego w Płońsku przy ul. Płockiej 39,</w:t>
      </w:r>
    </w:p>
    <w:p w:rsidR="004011CA" w:rsidRDefault="0003156E">
      <w:pPr>
        <w:pStyle w:val="Akapitzlist"/>
        <w:numPr>
          <w:ilvl w:val="0"/>
          <w:numId w:val="2"/>
        </w:numPr>
        <w:spacing w:before="100" w:after="100"/>
        <w:ind w:left="360" w:hanging="76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 pośrednictwem poczty tradycyjnej na adres: Urząd Miejski w Płońsku, ul. Płocka 39,  09-100 Płońsk. </w:t>
      </w:r>
    </w:p>
    <w:p w:rsidR="004011CA" w:rsidRDefault="0003156E">
      <w:pPr>
        <w:pStyle w:val="Akapitzlist"/>
        <w:spacing w:before="100" w:after="10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Koperta powinna być opisana w następujący </w:t>
      </w:r>
      <w:r>
        <w:rPr>
          <w:rFonts w:ascii="Times New Roman" w:hAnsi="Times New Roman"/>
          <w:sz w:val="24"/>
          <w:szCs w:val="24"/>
        </w:rPr>
        <w:t>sposób:</w:t>
      </w:r>
    </w:p>
    <w:tbl>
      <w:tblPr>
        <w:tblW w:w="9214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011CA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11CA" w:rsidRDefault="0003156E">
            <w:pPr>
              <w:pStyle w:val="Bezodstpw"/>
              <w:tabs>
                <w:tab w:val="left" w:pos="6195"/>
              </w:tabs>
              <w:spacing w:line="276" w:lineRule="auto"/>
              <w:ind w:left="89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ab/>
              <w:t xml:space="preserve">Gmina Miasto Płońsk </w:t>
            </w:r>
          </w:p>
          <w:p w:rsidR="004011CA" w:rsidRDefault="0003156E">
            <w:pPr>
              <w:pStyle w:val="Bezodstpw"/>
              <w:tabs>
                <w:tab w:val="left" w:pos="6195"/>
              </w:tabs>
              <w:spacing w:line="276" w:lineRule="auto"/>
              <w:ind w:left="89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ab/>
              <w:t xml:space="preserve">Wydział Polityki Społecznej </w:t>
            </w:r>
          </w:p>
          <w:p w:rsidR="004011CA" w:rsidRDefault="0003156E">
            <w:pPr>
              <w:pStyle w:val="Bezodstpw"/>
              <w:tabs>
                <w:tab w:val="left" w:pos="6195"/>
              </w:tabs>
              <w:spacing w:line="276" w:lineRule="auto"/>
              <w:ind w:left="89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pl-PL"/>
              </w:rPr>
              <w:tab/>
              <w:t>ul. Płocka 39</w:t>
            </w:r>
          </w:p>
          <w:p w:rsidR="004011CA" w:rsidRDefault="0003156E">
            <w:pPr>
              <w:pStyle w:val="Bezodstpw"/>
              <w:tabs>
                <w:tab w:val="left" w:pos="6195"/>
              </w:tabs>
              <w:spacing w:line="276" w:lineRule="auto"/>
              <w:ind w:left="89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>
              <w:rPr>
                <w:rFonts w:ascii="Times New Roman" w:hAnsi="Times New Roman"/>
                <w:color w:val="000000"/>
                <w:lang w:eastAsia="pl-PL"/>
              </w:rPr>
              <w:tab/>
              <w:t xml:space="preserve">09-100 Płońsk </w:t>
            </w:r>
          </w:p>
          <w:p w:rsidR="004011CA" w:rsidRDefault="004011CA">
            <w:pPr>
              <w:pStyle w:val="Bezodstpw"/>
              <w:tabs>
                <w:tab w:val="left" w:pos="6195"/>
              </w:tabs>
              <w:spacing w:line="276" w:lineRule="auto"/>
              <w:ind w:left="89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</w:p>
          <w:p w:rsidR="004011CA" w:rsidRDefault="0003156E">
            <w:pPr>
              <w:autoSpaceDE w:val="0"/>
              <w:jc w:val="center"/>
            </w:pPr>
            <w:r>
              <w:rPr>
                <w:rFonts w:ascii="Times New Roman" w:hAnsi="Times New Roman"/>
                <w:color w:val="000000"/>
                <w:lang w:eastAsia="pl-PL"/>
              </w:rPr>
              <w:t xml:space="preserve">Nabór uzupełniający do Projektu pn. </w:t>
            </w:r>
            <w:r>
              <w:rPr>
                <w:rFonts w:ascii="Times New Roman" w:hAnsi="Times New Roman"/>
                <w:b/>
              </w:rPr>
              <w:t>„Wsparcie dzieci z rodzin pegeerowskich w rozwoju cyfrowym – Granty PPGR”</w:t>
            </w:r>
          </w:p>
        </w:tc>
      </w:tr>
    </w:tbl>
    <w:p w:rsidR="004011CA" w:rsidRDefault="004011CA">
      <w:pPr>
        <w:pStyle w:val="Akapitzlist"/>
        <w:spacing w:before="100" w:after="100"/>
        <w:jc w:val="both"/>
      </w:pPr>
    </w:p>
    <w:p w:rsidR="004011CA" w:rsidRDefault="0003156E">
      <w:pPr>
        <w:pStyle w:val="Akapitzlist"/>
        <w:numPr>
          <w:ilvl w:val="0"/>
          <w:numId w:val="2"/>
        </w:numPr>
        <w:spacing w:before="100" w:after="10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należy złożyć w nieprzekraczalnym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terminie 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 6 września 2024r.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      </w:t>
      </w:r>
    </w:p>
    <w:p w:rsidR="004011CA" w:rsidRDefault="0003156E">
      <w:pPr>
        <w:pStyle w:val="Akapitzlist"/>
        <w:spacing w:before="100" w:after="10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terminie złożenia dokumentów decyduje data, godzina i minuta wpływu do Kancelarii Urzędu Miejskiego w Płońsku. W przypadku ofert przesłanych pocztą tradycyjną decyduje data, godzina i minuta wpływu do Kancelarii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Urzędu Miejskiego w Płońsku, nie data stempla pocztowego.</w:t>
      </w:r>
    </w:p>
    <w:p w:rsidR="004011CA" w:rsidRDefault="0003156E">
      <w:pPr>
        <w:pStyle w:val="Akapitzlist"/>
        <w:numPr>
          <w:ilvl w:val="0"/>
          <w:numId w:val="2"/>
        </w:numPr>
        <w:spacing w:before="100" w:after="10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Nie będą przyjmowane, rozpatrywane oferty przesłane pocztą elektroniczną albo faksem.</w:t>
      </w:r>
    </w:p>
    <w:p w:rsidR="004011CA" w:rsidRDefault="0003156E">
      <w:pPr>
        <w:pStyle w:val="Akapitzlist"/>
        <w:numPr>
          <w:ilvl w:val="0"/>
          <w:numId w:val="2"/>
        </w:numPr>
        <w:spacing w:before="100"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Dokumenty złożone po terminie zostaną odrzucone z przyczyn formalnych.</w:t>
      </w:r>
    </w:p>
    <w:p w:rsidR="004011CA" w:rsidRDefault="0003156E">
      <w:pPr>
        <w:pStyle w:val="Akapitzlist"/>
        <w:numPr>
          <w:ilvl w:val="0"/>
          <w:numId w:val="2"/>
        </w:numPr>
        <w:spacing w:before="100" w:after="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rozstrzygnięciu naboru dokumenty nie b</w:t>
      </w:r>
      <w:r>
        <w:rPr>
          <w:rFonts w:ascii="Times New Roman" w:hAnsi="Times New Roman"/>
          <w:sz w:val="24"/>
          <w:szCs w:val="24"/>
        </w:rPr>
        <w:t>ędą zwracane kandydatom na beneficjenta ostatecznego.</w:t>
      </w:r>
    </w:p>
    <w:p w:rsidR="004011CA" w:rsidRDefault="0003156E">
      <w:pPr>
        <w:pStyle w:val="Akapitzlist"/>
        <w:numPr>
          <w:ilvl w:val="0"/>
          <w:numId w:val="2"/>
        </w:numPr>
        <w:spacing w:before="100" w:after="100"/>
        <w:jc w:val="both"/>
      </w:pP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Szczegółowe informacje dotyczące naboru można uzyskać pod nr. tel. (23) 663 13 16 w godzinach pracy Urzędu. </w:t>
      </w:r>
    </w:p>
    <w:p w:rsidR="004011CA" w:rsidRDefault="0003156E">
      <w:pPr>
        <w:spacing w:before="100" w:after="10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Wszystkie informacje na temat projektu dostępne są również na stronie:  </w:t>
      </w:r>
      <w:hyperlink r:id="rId8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https://www.gov.pl/web/cppc/wsparcie-ppgr</w:t>
        </w:r>
      </w:hyperlink>
    </w:p>
    <w:p w:rsidR="004011CA" w:rsidRDefault="004011CA">
      <w:pPr>
        <w:spacing w:before="100" w:after="100"/>
        <w:jc w:val="both"/>
      </w:pPr>
    </w:p>
    <w:p w:rsidR="004011CA" w:rsidRDefault="0003156E">
      <w:pPr>
        <w:spacing w:before="100" w:after="100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Uwaga! 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Złożenie zgłoszenia w naborze uzupełniającym nie gwarantuje otrzymania wsparcia w ramach projektu!</w:t>
      </w:r>
    </w:p>
    <w:p w:rsidR="004011CA" w:rsidRDefault="004011CA">
      <w:pPr>
        <w:spacing w:before="100" w:after="10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011CA" w:rsidRDefault="0003156E">
      <w:pPr>
        <w:spacing w:before="100" w:after="10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4.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Termin rozstrzygnięcia i ocena dokumentów złożonych prze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 kandydatów na beneficjenta ostatecznego.</w:t>
      </w:r>
    </w:p>
    <w:p w:rsidR="004011CA" w:rsidRDefault="0003156E">
      <w:pPr>
        <w:spacing w:before="100" w:after="10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1) Nabór uzupełniający zostanie rozstrzygnięty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terminie do 30 września 2024r.</w:t>
      </w:r>
    </w:p>
    <w:p w:rsidR="004011CA" w:rsidRDefault="0003156E">
      <w:p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2) Zasady oceny formalnej i merytorycznej dokumentów złożonych przez kandydata na beneficjenta ostatecznego:</w:t>
      </w:r>
    </w:p>
    <w:p w:rsidR="004011CA" w:rsidRDefault="0003156E">
      <w:pPr>
        <w:spacing w:after="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Komisja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powołana przez Burmistrza Miasta Płońska zweryfikuje złożone dokumenty     </w:t>
      </w:r>
    </w:p>
    <w:p w:rsidR="004011CA" w:rsidRDefault="0003156E">
      <w:pPr>
        <w:spacing w:after="0"/>
        <w:ind w:left="426"/>
        <w:jc w:val="both"/>
        <w:textAlignment w:val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  pod względem merytorycznym i formalnym i wyłoni beneficjenta ostatecznego tj.: </w:t>
      </w:r>
    </w:p>
    <w:p w:rsidR="004011CA" w:rsidRDefault="004011CA">
      <w:pPr>
        <w:spacing w:after="0"/>
        <w:ind w:left="426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4011CA" w:rsidRDefault="0003156E">
      <w:pPr>
        <w:pStyle w:val="Akapitzlist"/>
        <w:numPr>
          <w:ilvl w:val="0"/>
          <w:numId w:val="3"/>
        </w:numPr>
        <w:spacing w:after="200" w:line="276" w:lineRule="auto"/>
        <w:ind w:hanging="294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Komisja w pierwszej kolejności sprawdzi </w:t>
      </w:r>
      <w:r>
        <w:rPr>
          <w:rFonts w:ascii="Times New Roman" w:hAnsi="Times New Roman"/>
          <w:bCs/>
          <w:sz w:val="24"/>
          <w:szCs w:val="24"/>
        </w:rPr>
        <w:t>prawidłowość złożonych dokumentów dotyczących warunków u</w:t>
      </w:r>
      <w:r>
        <w:rPr>
          <w:rFonts w:ascii="Times New Roman" w:hAnsi="Times New Roman"/>
          <w:bCs/>
          <w:sz w:val="24"/>
          <w:szCs w:val="24"/>
        </w:rPr>
        <w:t>działu w naborze przez kandydata na beneficjenta ostatecznego</w:t>
      </w:r>
      <w:r>
        <w:rPr>
          <w:rFonts w:ascii="Times New Roman" w:hAnsi="Times New Roman"/>
          <w:sz w:val="24"/>
          <w:szCs w:val="24"/>
        </w:rPr>
        <w:t xml:space="preserve"> złożone przez pierwszego kandydata - decyduje data i godzina wpływu (tzw. stempla) do Kancelarii Urzędu. </w:t>
      </w:r>
    </w:p>
    <w:p w:rsidR="004011CA" w:rsidRDefault="0003156E">
      <w:pPr>
        <w:pStyle w:val="Akapitzlist"/>
        <w:numPr>
          <w:ilvl w:val="0"/>
          <w:numId w:val="3"/>
        </w:numPr>
        <w:spacing w:after="200"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Komisja oceni je pozytywnie pod względem formalnym i merytorycznym, i </w:t>
      </w:r>
      <w:r>
        <w:rPr>
          <w:rFonts w:ascii="Times New Roman" w:hAnsi="Times New Roman"/>
          <w:sz w:val="24"/>
          <w:szCs w:val="24"/>
        </w:rPr>
        <w:t xml:space="preserve">na tej podstawie ustali wynik naboru, nie będzie sprawdzała dokumentów złożonych przez kolejnych  kandydatów. </w:t>
      </w:r>
    </w:p>
    <w:p w:rsidR="004011CA" w:rsidRDefault="0003156E">
      <w:pPr>
        <w:pStyle w:val="Akapitzlist"/>
        <w:numPr>
          <w:ilvl w:val="0"/>
          <w:numId w:val="3"/>
        </w:num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pierwszy kandydat nie spełni warunków udziału i kryterium naboru, Komisja będzie sprawdzała dokumenty następnego w kolejności ka</w:t>
      </w:r>
      <w:r>
        <w:rPr>
          <w:rFonts w:ascii="Times New Roman" w:hAnsi="Times New Roman"/>
          <w:sz w:val="24"/>
          <w:szCs w:val="24"/>
        </w:rPr>
        <w:t xml:space="preserve">ndydata na beneficjenta.                                                                                                                                                   </w:t>
      </w:r>
    </w:p>
    <w:p w:rsidR="004011CA" w:rsidRDefault="0003156E">
      <w:pPr>
        <w:pStyle w:val="Akapitzlist"/>
        <w:numPr>
          <w:ilvl w:val="0"/>
          <w:numId w:val="3"/>
        </w:num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Dokumenty kandydatów na beneficjentów, które zostały złożone po terminie określonym </w:t>
      </w:r>
      <w:r>
        <w:rPr>
          <w:rFonts w:ascii="Times New Roman" w:hAnsi="Times New Roman"/>
          <w:sz w:val="24"/>
          <w:szCs w:val="24"/>
        </w:rPr>
        <w:t>w ogłoszeniu, nie będą rozpatrywane (również w przypadku przesyłek pocztowych).</w:t>
      </w:r>
    </w:p>
    <w:p w:rsidR="004011CA" w:rsidRDefault="0003156E">
      <w:pPr>
        <w:spacing w:after="0"/>
        <w:ind w:left="426" w:hanging="426"/>
        <w:jc w:val="both"/>
        <w:textAlignment w:val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3) </w:t>
      </w:r>
      <w:r>
        <w:rPr>
          <w:rFonts w:ascii="Times New Roman" w:hAnsi="Times New Roman"/>
          <w:sz w:val="24"/>
          <w:szCs w:val="24"/>
        </w:rPr>
        <w:t xml:space="preserve">Dopuszcza się możliwość uzupełnienia  składanych dokumentów przez kandydata                          w  oparciu o następujące zasady: </w:t>
      </w:r>
    </w:p>
    <w:p w:rsidR="004011CA" w:rsidRDefault="0003156E">
      <w:pPr>
        <w:numPr>
          <w:ilvl w:val="0"/>
          <w:numId w:val="4"/>
        </w:numPr>
        <w:suppressAutoHyphens w:val="0"/>
        <w:autoSpaceDE w:val="0"/>
        <w:spacing w:after="0"/>
        <w:ind w:left="709" w:hanging="283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Terminowo złożone zgłoszenia (oświadc</w:t>
      </w:r>
      <w:r>
        <w:rPr>
          <w:rFonts w:ascii="Times New Roman" w:hAnsi="Times New Roman"/>
          <w:sz w:val="24"/>
          <w:szCs w:val="24"/>
        </w:rPr>
        <w:t>zenia) podlegają procedurze uzupełniania braków formalnych,</w:t>
      </w:r>
    </w:p>
    <w:p w:rsidR="004011CA" w:rsidRDefault="0003156E">
      <w:pPr>
        <w:numPr>
          <w:ilvl w:val="0"/>
          <w:numId w:val="4"/>
        </w:numPr>
        <w:suppressAutoHyphens w:val="0"/>
        <w:autoSpaceDE w:val="0"/>
        <w:spacing w:after="0"/>
        <w:ind w:left="709" w:hanging="283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Wezwanie do uzupełnienia oświadczeń będzie przekazane na piśmie za potwierdzeniem odbioru (dopuszcza się przekazanie wezwania  pocztą elektroniczną e-mail i za potwierdzeniem odbioru wezwania),</w:t>
      </w:r>
    </w:p>
    <w:p w:rsidR="004011CA" w:rsidRDefault="0003156E">
      <w:pPr>
        <w:numPr>
          <w:ilvl w:val="0"/>
          <w:numId w:val="4"/>
        </w:numPr>
        <w:suppressAutoHyphens w:val="0"/>
        <w:autoSpaceDE w:val="0"/>
        <w:spacing w:after="0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</w:t>
      </w:r>
      <w:r>
        <w:rPr>
          <w:rFonts w:ascii="Times New Roman" w:hAnsi="Times New Roman"/>
          <w:sz w:val="24"/>
          <w:szCs w:val="24"/>
        </w:rPr>
        <w:t>upełnienia braków formalnych będzie można dokonać w terminie nie dłuższym niż 2 dni od dnia otrzymania wezwania,</w:t>
      </w:r>
    </w:p>
    <w:p w:rsidR="004011CA" w:rsidRDefault="0003156E">
      <w:pPr>
        <w:numPr>
          <w:ilvl w:val="0"/>
          <w:numId w:val="4"/>
        </w:numPr>
        <w:suppressAutoHyphens w:val="0"/>
        <w:autoSpaceDE w:val="0"/>
        <w:spacing w:after="0"/>
        <w:ind w:left="709" w:hanging="283"/>
        <w:jc w:val="both"/>
        <w:textAlignment w:val="auto"/>
      </w:pPr>
      <w:r>
        <w:rPr>
          <w:rFonts w:ascii="Times New Roman" w:hAnsi="Times New Roman"/>
          <w:sz w:val="24"/>
          <w:szCs w:val="24"/>
          <w:lang w:eastAsia="pl-PL"/>
        </w:rPr>
        <w:t xml:space="preserve">Oświadczenia zawierające braki formalne nieuzupełnione w wyznaczonym przez Komisję terminie zostaną odrzucone z przyczyn formalnych. </w:t>
      </w:r>
    </w:p>
    <w:p w:rsidR="004011CA" w:rsidRDefault="0003156E">
      <w:pPr>
        <w:pStyle w:val="Akapitzlist"/>
        <w:numPr>
          <w:ilvl w:val="0"/>
          <w:numId w:val="5"/>
        </w:numPr>
        <w:suppressAutoHyphens w:val="0"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Uzupełnie</w:t>
      </w:r>
      <w:r>
        <w:rPr>
          <w:rFonts w:ascii="Times New Roman" w:hAnsi="Times New Roman"/>
          <w:sz w:val="24"/>
          <w:szCs w:val="24"/>
        </w:rPr>
        <w:t>niu podlegają oświadczenia zawierające braki formalne:</w:t>
      </w:r>
    </w:p>
    <w:p w:rsidR="004011CA" w:rsidRDefault="0003156E">
      <w:pPr>
        <w:numPr>
          <w:ilvl w:val="0"/>
          <w:numId w:val="6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niekompletne pod względem wymaganych załączników,</w:t>
      </w:r>
    </w:p>
    <w:p w:rsidR="004011CA" w:rsidRDefault="0003156E">
      <w:pPr>
        <w:numPr>
          <w:ilvl w:val="0"/>
          <w:numId w:val="6"/>
        </w:numPr>
        <w:suppressAutoHyphens w:val="0"/>
        <w:spacing w:after="0"/>
        <w:ind w:left="709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 kompletu wymaganych podpisów, pieczęci, </w:t>
      </w:r>
    </w:p>
    <w:p w:rsidR="004011CA" w:rsidRDefault="0003156E">
      <w:pPr>
        <w:numPr>
          <w:ilvl w:val="0"/>
          <w:numId w:val="6"/>
        </w:numPr>
        <w:suppressAutoHyphens w:val="0"/>
        <w:spacing w:after="0"/>
        <w:ind w:left="709" w:hanging="283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potwierdzenia za zgodność z oryginałem kopii załączonych dokumentów.</w:t>
      </w:r>
    </w:p>
    <w:p w:rsidR="004011CA" w:rsidRDefault="0003156E">
      <w:pPr>
        <w:pStyle w:val="Akapitzlist"/>
        <w:numPr>
          <w:ilvl w:val="0"/>
          <w:numId w:val="5"/>
        </w:num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Odrzuceniu z przyczyn formalnych bez </w:t>
      </w:r>
      <w:r>
        <w:rPr>
          <w:rFonts w:ascii="Times New Roman" w:hAnsi="Times New Roman"/>
          <w:sz w:val="24"/>
          <w:szCs w:val="24"/>
        </w:rPr>
        <w:t>możliwości ich uzupełnienia podlegają dokumenty:</w:t>
      </w:r>
    </w:p>
    <w:p w:rsidR="004011CA" w:rsidRDefault="0003156E">
      <w:pPr>
        <w:numPr>
          <w:ilvl w:val="3"/>
          <w:numId w:val="7"/>
        </w:numPr>
        <w:suppressAutoHyphens w:val="0"/>
        <w:spacing w:after="0"/>
        <w:ind w:left="540" w:hanging="11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złożone po terminie wskazanym w ogłoszeniu,</w:t>
      </w:r>
    </w:p>
    <w:p w:rsidR="004011CA" w:rsidRDefault="0003156E">
      <w:pPr>
        <w:numPr>
          <w:ilvl w:val="3"/>
          <w:numId w:val="7"/>
        </w:numPr>
        <w:suppressAutoHyphens w:val="0"/>
        <w:spacing w:after="0"/>
        <w:ind w:left="540" w:hanging="11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złożone na niewłaściwym formularzu, </w:t>
      </w:r>
    </w:p>
    <w:p w:rsidR="004011CA" w:rsidRDefault="0003156E">
      <w:pPr>
        <w:numPr>
          <w:ilvl w:val="3"/>
          <w:numId w:val="7"/>
        </w:numPr>
        <w:suppressAutoHyphens w:val="0"/>
        <w:spacing w:after="0"/>
        <w:ind w:left="540" w:hanging="114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złożone przez podmiot nieuprawniony do uczestnictwa w naborze (nie spełniający warunków udziału).</w:t>
      </w:r>
    </w:p>
    <w:p w:rsidR="004011CA" w:rsidRDefault="0003156E">
      <w:pPr>
        <w:pStyle w:val="Tekstpodstawowy"/>
        <w:numPr>
          <w:ilvl w:val="0"/>
          <w:numId w:val="5"/>
        </w:numPr>
        <w:jc w:val="both"/>
      </w:pPr>
      <w:r>
        <w:rPr>
          <w:sz w:val="24"/>
          <w:szCs w:val="24"/>
        </w:rPr>
        <w:t>Po zapoznaniu się z pro</w:t>
      </w:r>
      <w:r>
        <w:rPr>
          <w:sz w:val="24"/>
          <w:szCs w:val="24"/>
        </w:rPr>
        <w:t>pozycją Komisji, Burmistrz Miasta Płońska podejmuje decyzję o wyborze beneficjenta ostatecznego</w:t>
      </w:r>
      <w:r>
        <w:rPr>
          <w:bCs/>
          <w:sz w:val="24"/>
          <w:szCs w:val="24"/>
        </w:rPr>
        <w:t xml:space="preserve">. </w:t>
      </w:r>
      <w:r>
        <w:rPr>
          <w:rFonts w:eastAsia="Tahoma"/>
          <w:bCs/>
          <w:caps/>
          <w:sz w:val="24"/>
          <w:szCs w:val="24"/>
          <w:lang w:eastAsia="pl-PL"/>
        </w:rPr>
        <w:t>D</w:t>
      </w:r>
      <w:r>
        <w:rPr>
          <w:sz w:val="24"/>
          <w:szCs w:val="24"/>
        </w:rPr>
        <w:t>ecyzja Burmistrza Miasta Płońska</w:t>
      </w:r>
      <w:r>
        <w:rPr>
          <w:rFonts w:eastAsia="Tahoma"/>
          <w:bCs/>
          <w:caps/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>w ww. sprawie jest ostateczna i nie stosuje się do niej trybu odwoławczego.</w:t>
      </w:r>
    </w:p>
    <w:p w:rsidR="004011CA" w:rsidRDefault="0003156E">
      <w:pPr>
        <w:pStyle w:val="Tekstpodstawowy"/>
        <w:numPr>
          <w:ilvl w:val="0"/>
          <w:numId w:val="5"/>
        </w:numPr>
        <w:tabs>
          <w:tab w:val="left" w:pos="-1943"/>
        </w:tabs>
        <w:jc w:val="both"/>
      </w:pPr>
      <w:r>
        <w:rPr>
          <w:sz w:val="24"/>
          <w:szCs w:val="24"/>
        </w:rPr>
        <w:t xml:space="preserve">Wyniki naboru zostaną opublikowane </w:t>
      </w:r>
      <w:r>
        <w:rPr>
          <w:sz w:val="24"/>
          <w:szCs w:val="24"/>
          <w:lang w:eastAsia="pl-PL"/>
        </w:rPr>
        <w:t>w Biuletynie I</w:t>
      </w:r>
      <w:r>
        <w:rPr>
          <w:sz w:val="24"/>
          <w:szCs w:val="24"/>
          <w:lang w:eastAsia="pl-PL"/>
        </w:rPr>
        <w:t xml:space="preserve">nformacji Publicznej Urzędu Miejskiego w Płońsku, na stronie internetowej </w:t>
      </w:r>
      <w:hyperlink r:id="rId9" w:history="1">
        <w:r>
          <w:rPr>
            <w:rStyle w:val="Hipercze"/>
            <w:sz w:val="24"/>
            <w:szCs w:val="24"/>
          </w:rPr>
          <w:t>www.plonsk.pl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pl-PL"/>
        </w:rPr>
        <w:t>oraz na tablicy ogłoszeń w siedzibie Urzędu Miejskiego w Płońsku poprzez przekazanie krótkiej informacji, że nabór uzupełniający z</w:t>
      </w:r>
      <w:r>
        <w:rPr>
          <w:sz w:val="24"/>
          <w:szCs w:val="24"/>
          <w:lang w:eastAsia="pl-PL"/>
        </w:rPr>
        <w:t>ostał rozstrzygnięty w określonej dacie bez wskazywania imiennie osoby – beneficjenta ostatecznego.</w:t>
      </w:r>
    </w:p>
    <w:p w:rsidR="004011CA" w:rsidRDefault="0003156E">
      <w:pPr>
        <w:pStyle w:val="Tekstpodstawowy"/>
        <w:numPr>
          <w:ilvl w:val="0"/>
          <w:numId w:val="5"/>
        </w:numPr>
        <w:tabs>
          <w:tab w:val="left" w:pos="-2226"/>
        </w:tabs>
        <w:jc w:val="both"/>
      </w:pPr>
      <w:r>
        <w:rPr>
          <w:sz w:val="24"/>
          <w:szCs w:val="24"/>
        </w:rPr>
        <w:lastRenderedPageBreak/>
        <w:t xml:space="preserve">Nie przewiduje się przekazywania informacji o wyłonieniu beneficjenta ostatecznego do każdego kandydata z osobna. </w:t>
      </w:r>
    </w:p>
    <w:p w:rsidR="004011CA" w:rsidRDefault="0003156E">
      <w:pPr>
        <w:pStyle w:val="Tekstpodstawowy"/>
        <w:numPr>
          <w:ilvl w:val="0"/>
          <w:numId w:val="5"/>
        </w:numPr>
        <w:tabs>
          <w:tab w:val="left" w:pos="-2226"/>
        </w:tabs>
        <w:jc w:val="both"/>
        <w:rPr>
          <w:sz w:val="24"/>
          <w:szCs w:val="24"/>
        </w:rPr>
      </w:pPr>
      <w:r>
        <w:rPr>
          <w:sz w:val="24"/>
          <w:szCs w:val="24"/>
        </w:rPr>
        <w:t>Nabór uzupełniający zostaje unieważniony,</w:t>
      </w:r>
      <w:r>
        <w:rPr>
          <w:sz w:val="24"/>
          <w:szCs w:val="24"/>
        </w:rPr>
        <w:t xml:space="preserve"> gdy: </w:t>
      </w:r>
    </w:p>
    <w:p w:rsidR="004011CA" w:rsidRDefault="0003156E">
      <w:pPr>
        <w:numPr>
          <w:ilvl w:val="0"/>
          <w:numId w:val="8"/>
        </w:numPr>
        <w:tabs>
          <w:tab w:val="left" w:pos="567"/>
        </w:tabs>
        <w:suppressAutoHyphens w:val="0"/>
        <w:autoSpaceDE w:val="0"/>
        <w:spacing w:after="0"/>
        <w:ind w:left="851" w:hanging="425"/>
        <w:jc w:val="both"/>
        <w:textAlignment w:val="auto"/>
      </w:pPr>
      <w:r>
        <w:rPr>
          <w:rFonts w:ascii="Times New Roman" w:hAnsi="Times New Roman"/>
          <w:bCs/>
          <w:sz w:val="24"/>
          <w:szCs w:val="24"/>
          <w:lang w:eastAsia="pl-PL"/>
        </w:rPr>
        <w:t>zgłoszenia kandydatów do naboru zostały złożone po upływie terminu wskazanego w ogłoszeniu,</w:t>
      </w:r>
    </w:p>
    <w:p w:rsidR="004011CA" w:rsidRDefault="0003156E">
      <w:pPr>
        <w:numPr>
          <w:ilvl w:val="0"/>
          <w:numId w:val="8"/>
        </w:numPr>
        <w:tabs>
          <w:tab w:val="left" w:pos="426"/>
        </w:tabs>
        <w:suppressAutoHyphens w:val="0"/>
        <w:autoSpaceDE w:val="0"/>
        <w:spacing w:after="0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zgłoszenia przez kandydatów zostały złożone na niewłaściwym formularzu,</w:t>
      </w:r>
    </w:p>
    <w:p w:rsidR="004011CA" w:rsidRDefault="0003156E">
      <w:pPr>
        <w:numPr>
          <w:ilvl w:val="0"/>
          <w:numId w:val="8"/>
        </w:numPr>
        <w:tabs>
          <w:tab w:val="left" w:pos="426"/>
        </w:tabs>
        <w:suppressAutoHyphens w:val="0"/>
        <w:autoSpaceDE w:val="0"/>
        <w:spacing w:after="0"/>
        <w:ind w:left="851" w:hanging="425"/>
        <w:jc w:val="both"/>
        <w:textAlignment w:val="auto"/>
      </w:pPr>
      <w:r>
        <w:rPr>
          <w:rFonts w:ascii="Times New Roman" w:hAnsi="Times New Roman"/>
          <w:bCs/>
          <w:sz w:val="24"/>
          <w:szCs w:val="24"/>
          <w:lang w:eastAsia="pl-PL"/>
        </w:rPr>
        <w:t>nie złożono żadnego zgłoszenia (oświadczenia opiekuna prawnego dziecka – ucznia szkoł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y podstawowej lub ucznia szkoły średniej, który osiągnął pełnoletność), </w:t>
      </w:r>
    </w:p>
    <w:p w:rsidR="004011CA" w:rsidRDefault="0003156E">
      <w:pPr>
        <w:numPr>
          <w:ilvl w:val="0"/>
          <w:numId w:val="8"/>
        </w:numPr>
        <w:tabs>
          <w:tab w:val="left" w:pos="426"/>
        </w:tabs>
        <w:suppressAutoHyphens w:val="0"/>
        <w:autoSpaceDE w:val="0"/>
        <w:spacing w:after="0"/>
        <w:ind w:left="851" w:hanging="425"/>
        <w:jc w:val="both"/>
        <w:textAlignment w:val="auto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zgłoszenia zostały złożone przez nieuprawniony podmiot do udziału w naborze (nie spełniający warunków udziału).</w:t>
      </w:r>
    </w:p>
    <w:p w:rsidR="004011CA" w:rsidRDefault="0003156E">
      <w:pPr>
        <w:spacing w:before="100" w:after="10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5.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Dokumenty do pobrania:</w:t>
      </w:r>
    </w:p>
    <w:p w:rsidR="004011CA" w:rsidRDefault="0003156E">
      <w:pPr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1 – Oświadczenie dla rodzica/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opiekuna prawnego (wraz ze zgodą na przetwarzanie danych osobowych), </w:t>
      </w:r>
    </w:p>
    <w:p w:rsidR="004011CA" w:rsidRDefault="0003156E">
      <w:pPr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2 – Oświadczenie ucznia szkoły średniej który osiągnął pełnoletność (wraz ze zgoda na przetwarzanie danych osobowych),</w:t>
      </w:r>
    </w:p>
    <w:p w:rsidR="004011CA" w:rsidRDefault="0003156E">
      <w:pPr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3 – Deklaracja udziału w programie,</w:t>
      </w:r>
    </w:p>
    <w:p w:rsidR="004011CA" w:rsidRDefault="0003156E">
      <w:pPr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znik nr 4 – Formularz dla uczestników projektu,</w:t>
      </w:r>
    </w:p>
    <w:p w:rsidR="004011CA" w:rsidRDefault="0003156E">
      <w:pPr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5 – Oświadczenie o miejscu zamieszkania dziecka - ucznia szkoły podstawowej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/ucznia szkoły średniej, który osiągnął pełnoletniość.</w:t>
      </w:r>
    </w:p>
    <w:p w:rsidR="004011CA" w:rsidRDefault="004011CA">
      <w:pPr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011CA" w:rsidRDefault="0003156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4011CA" w:rsidRDefault="004011CA"/>
    <w:p w:rsidR="004011CA" w:rsidRDefault="0003156E">
      <w:pPr>
        <w:suppressAutoHyphens w:val="0"/>
        <w:spacing w:before="120" w:line="276" w:lineRule="auto"/>
        <w:ind w:left="5664"/>
        <w:jc w:val="center"/>
        <w:textAlignment w:val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BURMISTRZ</w:t>
      </w:r>
    </w:p>
    <w:p w:rsidR="004011CA" w:rsidRDefault="0003156E">
      <w:pPr>
        <w:suppressAutoHyphens w:val="0"/>
        <w:spacing w:before="120" w:line="276" w:lineRule="auto"/>
        <w:ind w:left="5664"/>
        <w:jc w:val="center"/>
        <w:textAlignment w:val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Andrzej Pietrasik</w:t>
      </w:r>
    </w:p>
    <w:p w:rsidR="004011CA" w:rsidRDefault="004011CA">
      <w:pPr>
        <w:jc w:val="right"/>
      </w:pPr>
    </w:p>
    <w:p w:rsidR="004011CA" w:rsidRDefault="004011CA"/>
    <w:p w:rsidR="004011CA" w:rsidRDefault="004011CA"/>
    <w:p w:rsidR="004011CA" w:rsidRDefault="004011CA"/>
    <w:p w:rsidR="004011CA" w:rsidRDefault="004011CA"/>
    <w:p w:rsidR="004011CA" w:rsidRDefault="004011CA"/>
    <w:sectPr w:rsidR="004011C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56E" w:rsidRDefault="0003156E">
      <w:pPr>
        <w:spacing w:after="0"/>
      </w:pPr>
      <w:r>
        <w:separator/>
      </w:r>
    </w:p>
  </w:endnote>
  <w:endnote w:type="continuationSeparator" w:id="0">
    <w:p w:rsidR="0003156E" w:rsidRDefault="000315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8A" w:rsidRDefault="0003156E">
    <w:pPr>
      <w:tabs>
        <w:tab w:val="center" w:pos="4945"/>
        <w:tab w:val="right" w:pos="9890"/>
      </w:tabs>
      <w:suppressAutoHyphens w:val="0"/>
      <w:spacing w:after="0"/>
      <w:jc w:val="center"/>
      <w:textAlignment w:val="auto"/>
    </w:pPr>
    <w:r>
      <w:rPr>
        <w:rFonts w:ascii="Times New Roman" w:eastAsia="Times New Roman" w:hAnsi="Times New Roman"/>
        <w:sz w:val="16"/>
        <w:szCs w:val="16"/>
        <w:lang w:eastAsia="pl-PL"/>
      </w:rPr>
      <w:t xml:space="preserve">Zakup jest sfinansowany w ramach projektu „Cyfrowa gmina” ze środków Europejskiego Funduszu Rozwoju Regionalnego w ramach Programu Operacyjnego Polska Cyfrowa na lata </w:t>
    </w:r>
    <w:r>
      <w:rPr>
        <w:rFonts w:ascii="Times New Roman" w:eastAsia="Times New Roman" w:hAnsi="Times New Roman"/>
        <w:sz w:val="16"/>
        <w:szCs w:val="16"/>
        <w:lang w:eastAsia="pl-PL"/>
      </w:rPr>
      <w:t>2014-2020.</w:t>
    </w:r>
  </w:p>
  <w:p w:rsidR="00C8398A" w:rsidRDefault="0003156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56E" w:rsidRDefault="0003156E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3156E" w:rsidRDefault="000315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8A" w:rsidRDefault="0003156E">
    <w:pPr>
      <w:pStyle w:val="Nagwek"/>
      <w:tabs>
        <w:tab w:val="clear" w:pos="4536"/>
        <w:tab w:val="clear" w:pos="9072"/>
        <w:tab w:val="left" w:pos="181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PS.OS.042.1.2022.JS</w:t>
    </w:r>
  </w:p>
  <w:p w:rsidR="00C8398A" w:rsidRDefault="0003156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53281" cy="732772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3281" cy="7327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8398A" w:rsidRDefault="0003156E">
    <w:pPr>
      <w:tabs>
        <w:tab w:val="center" w:pos="4536"/>
        <w:tab w:val="right" w:pos="9072"/>
      </w:tabs>
      <w:suppressAutoHyphens w:val="0"/>
      <w:jc w:val="center"/>
      <w:textAlignment w:val="auto"/>
      <w:rPr>
        <w:i/>
        <w:sz w:val="18"/>
        <w:szCs w:val="18"/>
      </w:rPr>
    </w:pPr>
    <w:r>
      <w:rPr>
        <w:i/>
        <w:sz w:val="18"/>
        <w:szCs w:val="18"/>
      </w:rPr>
      <w:t>„Sfinansowano w ramach reakcji Unii na pandemię COVID-19”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9623D"/>
    <w:multiLevelType w:val="multilevel"/>
    <w:tmpl w:val="307A04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3BFF"/>
    <w:multiLevelType w:val="multilevel"/>
    <w:tmpl w:val="BC98BD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E5F5B"/>
    <w:multiLevelType w:val="multilevel"/>
    <w:tmpl w:val="EC32F6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F3331"/>
    <w:multiLevelType w:val="multilevel"/>
    <w:tmpl w:val="3A4AAE1A"/>
    <w:lvl w:ilvl="0">
      <w:start w:val="1"/>
      <w:numFmt w:val="lowerLetter"/>
      <w:lvlText w:val="%1)"/>
      <w:lvlJc w:val="left"/>
      <w:pPr>
        <w:ind w:left="928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292" w:hanging="360"/>
      </w:p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3F4629C5"/>
    <w:multiLevelType w:val="multilevel"/>
    <w:tmpl w:val="64F474E2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C1BD3"/>
    <w:multiLevelType w:val="multilevel"/>
    <w:tmpl w:val="52B691B2"/>
    <w:lvl w:ilvl="0">
      <w:start w:val="4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4EAA2444"/>
    <w:multiLevelType w:val="multilevel"/>
    <w:tmpl w:val="D70A1730"/>
    <w:lvl w:ilvl="0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07A4B4D"/>
    <w:multiLevelType w:val="multilevel"/>
    <w:tmpl w:val="1D50C736"/>
    <w:lvl w:ilvl="0">
      <w:start w:val="1"/>
      <w:numFmt w:val="lowerLetter"/>
      <w:lvlText w:val="%1)"/>
      <w:lvlJc w:val="left"/>
      <w:pPr>
        <w:ind w:left="12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011CA"/>
    <w:rsid w:val="0003156E"/>
    <w:rsid w:val="004011CA"/>
    <w:rsid w:val="0073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AA497-7B3C-4E15-AFF3-330B81D0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Bezodstpw">
    <w:name w:val="No Spacing"/>
    <w:pPr>
      <w:spacing w:after="0"/>
      <w:textAlignment w:val="auto"/>
    </w:pPr>
  </w:style>
  <w:style w:type="paragraph" w:styleId="Tekstpodstawowy">
    <w:name w:val="Body Text"/>
    <w:basedOn w:val="Normalny"/>
    <w:pPr>
      <w:spacing w:after="0"/>
      <w:jc w:val="center"/>
      <w:textAlignment w:val="auto"/>
    </w:pPr>
    <w:rPr>
      <w:rFonts w:ascii="Times New Roman" w:eastAsia="Times New Roman" w:hAnsi="Times New Roman"/>
      <w:kern w:val="3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kern w:val="3"/>
      <w:sz w:val="28"/>
      <w:szCs w:val="20"/>
      <w:lang w:eastAsia="zh-CN"/>
    </w:rPr>
  </w:style>
  <w:style w:type="character" w:styleId="Hipercz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ppc/wsparcie-pp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onsk.pl/aktualnosci/granty-ppgr-wsparcie-dzieci-i-wnukow-bylych-pracownikow-pgr-w-rozwoju-cyfrowym.html#comment_sec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on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1294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Szczygieł</dc:creator>
  <dc:description/>
  <cp:lastModifiedBy>Jolanta Szczygieł</cp:lastModifiedBy>
  <cp:revision>2</cp:revision>
  <cp:lastPrinted>2024-08-21T12:18:00Z</cp:lastPrinted>
  <dcterms:created xsi:type="dcterms:W3CDTF">2024-08-26T08:26:00Z</dcterms:created>
  <dcterms:modified xsi:type="dcterms:W3CDTF">2024-08-26T08:26:00Z</dcterms:modified>
</cp:coreProperties>
</file>