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BB11" w14:textId="77777777" w:rsidR="00573AE8" w:rsidRPr="00A11FB1" w:rsidRDefault="00573AE8" w:rsidP="007B712C">
      <w:pPr>
        <w:tabs>
          <w:tab w:val="left" w:pos="0"/>
        </w:tabs>
        <w:spacing w:after="0" w:line="360" w:lineRule="auto"/>
        <w:rPr>
          <w:rFonts w:ascii="Aptos" w:eastAsia="Times New Roman" w:hAnsi="Aptos" w:cs="Arial"/>
          <w:lang w:eastAsia="pl-PL"/>
        </w:rPr>
      </w:pPr>
      <w:r w:rsidRPr="00A11FB1">
        <w:rPr>
          <w:rFonts w:ascii="Aptos" w:eastAsia="Times New Roman" w:hAnsi="Aptos" w:cs="Arial"/>
          <w:lang w:eastAsia="pl-PL"/>
        </w:rPr>
        <w:t>Urząd Miejski w Płońsku</w:t>
      </w:r>
    </w:p>
    <w:p w14:paraId="78E66CC4" w14:textId="77777777" w:rsidR="00573AE8" w:rsidRPr="00A11FB1" w:rsidRDefault="00573AE8" w:rsidP="007B712C">
      <w:pPr>
        <w:tabs>
          <w:tab w:val="left" w:pos="0"/>
        </w:tabs>
        <w:spacing w:after="0" w:line="360" w:lineRule="auto"/>
        <w:rPr>
          <w:rFonts w:ascii="Aptos" w:eastAsia="Times New Roman" w:hAnsi="Aptos" w:cs="Arial"/>
          <w:lang w:eastAsia="pl-PL"/>
        </w:rPr>
      </w:pPr>
      <w:r w:rsidRPr="00A11FB1">
        <w:rPr>
          <w:rFonts w:ascii="Aptos" w:eastAsia="Times New Roman" w:hAnsi="Aptos" w:cs="Arial"/>
          <w:lang w:eastAsia="pl-PL"/>
        </w:rPr>
        <w:t>ul. Płocka 39</w:t>
      </w:r>
    </w:p>
    <w:p w14:paraId="3AE78321" w14:textId="77777777" w:rsidR="00573AE8" w:rsidRPr="00A11FB1" w:rsidRDefault="00573AE8" w:rsidP="007B712C">
      <w:pPr>
        <w:tabs>
          <w:tab w:val="left" w:pos="0"/>
        </w:tabs>
        <w:spacing w:after="0" w:line="360" w:lineRule="auto"/>
        <w:rPr>
          <w:rFonts w:ascii="Aptos" w:eastAsia="Times New Roman" w:hAnsi="Aptos" w:cs="Arial"/>
          <w:lang w:eastAsia="pl-PL"/>
        </w:rPr>
      </w:pPr>
      <w:r w:rsidRPr="00A11FB1">
        <w:rPr>
          <w:rFonts w:ascii="Aptos" w:eastAsia="Times New Roman" w:hAnsi="Aptos" w:cs="Arial"/>
          <w:lang w:eastAsia="pl-PL"/>
        </w:rPr>
        <w:t>09- 100 Płońsk</w:t>
      </w:r>
    </w:p>
    <w:p w14:paraId="5E9E606E" w14:textId="09710D6C" w:rsidR="00573AE8" w:rsidRPr="00A11FB1" w:rsidRDefault="00573AE8" w:rsidP="007B712C">
      <w:pPr>
        <w:tabs>
          <w:tab w:val="left" w:pos="0"/>
        </w:tabs>
        <w:spacing w:after="0" w:line="360" w:lineRule="auto"/>
        <w:rPr>
          <w:rFonts w:ascii="Aptos" w:eastAsia="Times New Roman" w:hAnsi="Aptos" w:cs="Arial"/>
          <w:lang w:eastAsia="pl-PL"/>
        </w:rPr>
      </w:pPr>
      <w:r w:rsidRPr="00A11FB1">
        <w:rPr>
          <w:rFonts w:ascii="Aptos" w:eastAsia="Times New Roman" w:hAnsi="Aptos" w:cs="Arial"/>
          <w:lang w:eastAsia="pl-PL"/>
        </w:rPr>
        <w:t>tel. (23) 663-13-</w:t>
      </w:r>
      <w:r w:rsidR="009615ED">
        <w:rPr>
          <w:rFonts w:ascii="Aptos" w:eastAsia="Times New Roman" w:hAnsi="Aptos" w:cs="Arial"/>
          <w:lang w:eastAsia="pl-PL"/>
        </w:rPr>
        <w:t xml:space="preserve">18, </w:t>
      </w:r>
      <w:r w:rsidR="009615ED" w:rsidRPr="00EF5039">
        <w:rPr>
          <w:rFonts w:ascii="Aptos" w:hAnsi="Aptos" w:cstheme="minorHAnsi"/>
        </w:rPr>
        <w:t>(23) 662-26-91 wew. 314</w:t>
      </w:r>
    </w:p>
    <w:p w14:paraId="26856CD4" w14:textId="77777777" w:rsidR="00573AE8" w:rsidRPr="00A11FB1" w:rsidRDefault="00573AE8" w:rsidP="007B712C">
      <w:pPr>
        <w:tabs>
          <w:tab w:val="left" w:pos="0"/>
        </w:tabs>
        <w:spacing w:after="0" w:line="360" w:lineRule="auto"/>
        <w:rPr>
          <w:rFonts w:ascii="Aptos" w:eastAsia="Times New Roman" w:hAnsi="Aptos" w:cs="Arial"/>
          <w:color w:val="000000"/>
          <w:u w:val="single"/>
          <w:lang w:eastAsia="pl-PL"/>
        </w:rPr>
      </w:pPr>
      <w:hyperlink r:id="rId6" w:history="1">
        <w:r w:rsidRPr="00A11FB1">
          <w:rPr>
            <w:rStyle w:val="Hipercze"/>
            <w:rFonts w:ascii="Aptos" w:eastAsia="Times New Roman" w:hAnsi="Aptos" w:cs="Arial"/>
            <w:color w:val="000000"/>
            <w:lang w:eastAsia="pl-PL"/>
          </w:rPr>
          <w:t>www.plonsk.pl</w:t>
        </w:r>
      </w:hyperlink>
    </w:p>
    <w:p w14:paraId="69CE3DD6" w14:textId="7885A515" w:rsidR="00573AE8" w:rsidRPr="00A11FB1" w:rsidRDefault="009615ED" w:rsidP="007B712C">
      <w:pPr>
        <w:pBdr>
          <w:bottom w:val="single" w:sz="4" w:space="1" w:color="auto"/>
        </w:pBdr>
        <w:tabs>
          <w:tab w:val="left" w:pos="0"/>
        </w:tabs>
        <w:spacing w:after="0" w:line="360" w:lineRule="auto"/>
        <w:rPr>
          <w:rFonts w:ascii="Aptos" w:eastAsia="Times New Roman" w:hAnsi="Aptos" w:cs="Arial"/>
          <w:lang w:eastAsia="pl-PL"/>
        </w:rPr>
      </w:pPr>
      <w:r>
        <w:rPr>
          <w:rFonts w:ascii="Aptos" w:eastAsia="Times New Roman" w:hAnsi="Aptos" w:cs="Arial"/>
          <w:lang w:eastAsia="pl-PL"/>
        </w:rPr>
        <w:t>Wydział Inwestycji</w:t>
      </w:r>
    </w:p>
    <w:p w14:paraId="7907B8A8" w14:textId="45A2A50E" w:rsidR="00463A2B" w:rsidRPr="0090320A" w:rsidRDefault="00463A2B" w:rsidP="00463A2B">
      <w:pPr>
        <w:tabs>
          <w:tab w:val="right" w:pos="9072"/>
        </w:tabs>
        <w:spacing w:after="240" w:line="360" w:lineRule="auto"/>
        <w:rPr>
          <w:rFonts w:ascii="Aptos" w:eastAsia="Times New Roman" w:hAnsi="Aptos" w:cs="Times New Roman"/>
          <w:lang w:eastAsia="pl-PL"/>
        </w:rPr>
      </w:pPr>
      <w:r w:rsidRPr="0090320A">
        <w:rPr>
          <w:rFonts w:ascii="Aptos" w:eastAsia="Times New Roman" w:hAnsi="Aptos" w:cs="Times New Roman"/>
          <w:lang w:eastAsia="pl-PL"/>
        </w:rPr>
        <w:t>WI.0003.8.2026.PŚ</w:t>
      </w:r>
      <w:r w:rsidRPr="0090320A">
        <w:rPr>
          <w:rFonts w:ascii="Aptos" w:eastAsia="Times New Roman" w:hAnsi="Aptos" w:cs="Times New Roman"/>
          <w:lang w:eastAsia="pl-PL"/>
        </w:rPr>
        <w:tab/>
        <w:t>Płońsk, dnia 1</w:t>
      </w:r>
      <w:r w:rsidR="000F563E">
        <w:rPr>
          <w:rFonts w:ascii="Aptos" w:eastAsia="Times New Roman" w:hAnsi="Aptos" w:cs="Times New Roman"/>
          <w:lang w:eastAsia="pl-PL"/>
        </w:rPr>
        <w:t>7</w:t>
      </w:r>
      <w:r w:rsidRPr="0090320A">
        <w:rPr>
          <w:rFonts w:ascii="Aptos" w:eastAsia="Times New Roman" w:hAnsi="Aptos" w:cs="Times New Roman"/>
          <w:lang w:eastAsia="pl-PL"/>
        </w:rPr>
        <w:t>.06.2026 r.</w:t>
      </w:r>
    </w:p>
    <w:p w14:paraId="3843FC9E" w14:textId="77777777" w:rsidR="00463A2B" w:rsidRPr="0090320A" w:rsidRDefault="00463A2B" w:rsidP="00463A2B">
      <w:pPr>
        <w:pStyle w:val="Nagwek2"/>
        <w:spacing w:line="360" w:lineRule="auto"/>
        <w:rPr>
          <w:rFonts w:ascii="Aptos" w:hAnsi="Aptos" w:cs="Times New Roman"/>
        </w:rPr>
      </w:pPr>
      <w:r w:rsidRPr="0090320A">
        <w:rPr>
          <w:rFonts w:ascii="Aptos" w:hAnsi="Aptos" w:cs="Times New Roman"/>
        </w:rPr>
        <w:t xml:space="preserve">Pan Arkadiusz Barański </w:t>
      </w:r>
      <w:r w:rsidRPr="0090320A">
        <w:rPr>
          <w:rFonts w:ascii="Aptos" w:hAnsi="Aptos" w:cs="Times New Roman"/>
        </w:rPr>
        <w:br/>
        <w:t>Przewodniczący Rady Miejskiej w Płońsku</w:t>
      </w:r>
      <w:r w:rsidRPr="0090320A">
        <w:rPr>
          <w:rFonts w:ascii="Aptos" w:hAnsi="Aptos" w:cs="Times New Roman"/>
        </w:rPr>
        <w:br/>
        <w:t>za pośrednictwem</w:t>
      </w:r>
      <w:r w:rsidRPr="0090320A">
        <w:rPr>
          <w:rFonts w:ascii="Aptos" w:hAnsi="Aptos" w:cs="Times New Roman"/>
          <w:szCs w:val="24"/>
        </w:rPr>
        <w:br/>
      </w:r>
      <w:r w:rsidRPr="0090320A">
        <w:rPr>
          <w:rFonts w:ascii="Aptos" w:hAnsi="Aptos" w:cs="Times New Roman"/>
        </w:rPr>
        <w:t xml:space="preserve">Pana Andrzeja Pietrasika </w:t>
      </w:r>
      <w:r w:rsidRPr="0090320A">
        <w:rPr>
          <w:rFonts w:ascii="Aptos" w:hAnsi="Aptos" w:cs="Times New Roman"/>
        </w:rPr>
        <w:br/>
        <w:t>Burmistrza Miasta Płońsk</w:t>
      </w:r>
    </w:p>
    <w:p w14:paraId="233F0F58"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Wydział Inwestycji przekazuje odpowiedź na Interpelację Klubu Radnych Koalicji Obywatelskiej Rady Miejskiej w Płońsku z dnia 27.05.2026 r. (data wpływu do tutejszego Urzędu 02.06.2026 r.)</w:t>
      </w:r>
    </w:p>
    <w:p w14:paraId="453C638F"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Radni Klubu Radnych Koalicji Obywatelskiej Rady Miejskiej w Płońsku w imieniu mieszkańców ulic Storczykowej, Krokusowej, Cyprysowej proszą odpowiedz na interpelację w sprawie zamontowania oświetlenia na ulicach osiedlowych przy ul.  Storczykowej, Krokusowej, Cyprysowej. </w:t>
      </w:r>
    </w:p>
    <w:p w14:paraId="38C42E74"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Wydział Inwestycji Urzędu Miejskiego w Płońsku udziela odpowiedzi na zadane pytania:</w:t>
      </w:r>
    </w:p>
    <w:p w14:paraId="5936F93F"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Ad. 1 </w:t>
      </w:r>
    </w:p>
    <w:p w14:paraId="2D04CF50"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W odpowiedzi z dnia 19.05.2026 wskazano, iż postepowania przetargowe ogłaszane są sukcesywne w zakresie na jaki pozwala budżet miasta Płońsk oraz Wieloletnia Prognoza Finansowa.</w:t>
      </w:r>
    </w:p>
    <w:p w14:paraId="2C91F958"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Realizacja inwestycji polegającej na budowie oświetlenia ulicznego wymaga w pierwszej kolejności sporządzenia dokumentacji projektowej i uzyskania warunków przyłączenia do sieci elektroenergetycznej wydawanych przez Energa-Operator SA. Po uzyskaniu warunków przyłączenia konieczne jest wykonanie przyłącza elektroenergetycznego, do którego operator zobowiązuje się w terminie 18 miesięcy, licząc od dnia zawarcia umowy przyłączeniowej.</w:t>
      </w:r>
    </w:p>
    <w:p w14:paraId="7717712B" w14:textId="77777777" w:rsidR="00463A2B" w:rsidRDefault="00463A2B" w:rsidP="00463A2B">
      <w:pPr>
        <w:widowControl w:val="0"/>
        <w:suppressAutoHyphens/>
        <w:spacing w:line="360" w:lineRule="auto"/>
        <w:rPr>
          <w:rFonts w:ascii="Aptos" w:hAnsi="Aptos" w:cs="Times New Roman"/>
        </w:rPr>
      </w:pPr>
      <w:r w:rsidRPr="0090320A">
        <w:rPr>
          <w:rFonts w:ascii="Aptos" w:hAnsi="Aptos" w:cs="Times New Roman"/>
        </w:rPr>
        <w:t>Po wykonaniu powyższych czynności i uzyskaniu pozwolenia na budowę możliwe jest przystąpienie do budowy oświetlenia ulicznego. Uwzględniając czas niezbędny na opracowanie dokumentacji projektowej, uzyskanie warunków przyłączenia, wykonanie przyłącza elektroenergetycznego oraz realizację robót budowlanych, kompleksowy okres realizacji inwestycji wynosi co najmniej 2 lata.</w:t>
      </w:r>
    </w:p>
    <w:p w14:paraId="595D7468"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Ad. 2</w:t>
      </w:r>
    </w:p>
    <w:p w14:paraId="7147A84C"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Wyżej wymienione ulice nie posiadają nawierzchni asfaltowej, a jedynie zostało wykonane </w:t>
      </w:r>
      <w:r w:rsidRPr="0090320A">
        <w:rPr>
          <w:rFonts w:ascii="Aptos" w:hAnsi="Aptos" w:cs="Times New Roman"/>
        </w:rPr>
        <w:lastRenderedPageBreak/>
        <w:t>powierzchniowe utrwalenie nawierzchni, co zabezpieczyło drogę przed dalszą degradacją.  Utrwalenie wydłuża czas eksploatacji nawierzchni poprzez jej uszczelnienie i poprawę szorstkości. Utrwalenie wykonywane jest za pomocą modyfikowanych emulsji asfaltowych oraz grysu kamiennego.</w:t>
      </w:r>
    </w:p>
    <w:p w14:paraId="651068BD"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Budowa drogi musi spełniać m.in. warunki techniczne zgodnie z Rozporządzenie Ministra Infrastruktury z dnia 24 czerwca 2022 r. w sprawie przepisów techniczno-budowlanych dotyczących dróg publicznych (Dz.U. z 2022 r. poz. 1518</w:t>
      </w:r>
      <w:r>
        <w:rPr>
          <w:rFonts w:ascii="Aptos" w:hAnsi="Aptos" w:cs="Times New Roman"/>
        </w:rPr>
        <w:t xml:space="preserve"> ze zm.</w:t>
      </w:r>
      <w:r w:rsidRPr="0090320A">
        <w:rPr>
          <w:rFonts w:ascii="Aptos" w:hAnsi="Aptos" w:cs="Times New Roman"/>
        </w:rPr>
        <w:t>)</w:t>
      </w:r>
    </w:p>
    <w:p w14:paraId="418F01B0"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Podstawa do określenia konieczności wykonania pełnej dokumentacji projektowej bądź przeprowadzenie robót związanych z budową, przebudową bądź remontem ulic są okresowe przeglądy dróg wykonywanych przez komórkę organizacyjną odpowiadającą za utrzymanie stanu dróg gminnych. Na podstawie tych przeglądów dokonywana jest kwalifikacja dróg wymagających budowy lub przebudowy. </w:t>
      </w:r>
    </w:p>
    <w:p w14:paraId="26408D6A"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Z raportu sporządzonego w ubiegłym roku (lipiec 2025) wynika, iż stan dróg gminnych objętych wnioskiem oceniany jest jako dobry. Jednocześnie dla ulic objętych interpelacją przyjmuję się konieczność kompleksowego opracowania dokumentacji projektowej obejmującej całość infrastruktury drogowej.   </w:t>
      </w:r>
    </w:p>
    <w:p w14:paraId="157DD222" w14:textId="77777777" w:rsidR="00463A2B" w:rsidRPr="00946FE8" w:rsidRDefault="00463A2B" w:rsidP="00463A2B">
      <w:pPr>
        <w:widowControl w:val="0"/>
        <w:suppressAutoHyphens/>
        <w:spacing w:line="360" w:lineRule="auto"/>
        <w:rPr>
          <w:rFonts w:ascii="Aptos" w:hAnsi="Aptos" w:cs="Times New Roman"/>
        </w:rPr>
      </w:pPr>
      <w:r w:rsidRPr="00946FE8">
        <w:rPr>
          <w:rFonts w:ascii="Aptos" w:hAnsi="Aptos" w:cs="Times New Roman"/>
        </w:rPr>
        <w:t xml:space="preserve">Ad. 3 </w:t>
      </w:r>
    </w:p>
    <w:p w14:paraId="76ABB459" w14:textId="5D29DAE0"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Na terenie Gminy nie obowiązują przepisy prawa miejscowego ani wewnętrzne regulacje, które zakazywałyby realizacji oświetlenia ulicznego jako samodzielnego zadania inwestycyjnego, bez jednoczesnej przebudowy całej drogi.</w:t>
      </w:r>
    </w:p>
    <w:p w14:paraId="19B7C51B" w14:textId="29BEA8AE"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Jednocześnie wskazujemy, że wykonanie wyłącznie oświetlenia ulicznego na przedmiotowych ulicach, bez uprzedniego kompleksowego uregulowania ich układu drogowego, jest obecnie niezasadne z przyczyn technicznych, ekonomicznych i organizacyjnych.</w:t>
      </w:r>
    </w:p>
    <w:p w14:paraId="496C4236" w14:textId="1259E4DE"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W szczególności:</w:t>
      </w:r>
    </w:p>
    <w:p w14:paraId="58C55A76" w14:textId="77777777" w:rsidR="00946FE8" w:rsidRPr="00946FE8" w:rsidRDefault="00946FE8" w:rsidP="00946FE8">
      <w:pPr>
        <w:pStyle w:val="Akapitzlist"/>
        <w:widowControl w:val="0"/>
        <w:numPr>
          <w:ilvl w:val="0"/>
          <w:numId w:val="3"/>
        </w:numPr>
        <w:suppressAutoHyphens/>
        <w:spacing w:line="360" w:lineRule="auto"/>
        <w:ind w:left="714" w:hanging="357"/>
        <w:rPr>
          <w:rFonts w:ascii="Aptos" w:hAnsi="Aptos"/>
          <w:sz w:val="22"/>
          <w:szCs w:val="22"/>
        </w:rPr>
      </w:pPr>
      <w:r w:rsidRPr="00946FE8">
        <w:rPr>
          <w:rFonts w:ascii="Aptos" w:hAnsi="Aptos"/>
          <w:sz w:val="22"/>
          <w:szCs w:val="22"/>
        </w:rPr>
        <w:t>Brak docelowego zagospodarowania pasa drogowego uniemożliwia optymalne wyznaczenie lokalizacji słupów oświetleniowych, przebiegu linii kablowych oraz punktów zasilania</w:t>
      </w:r>
    </w:p>
    <w:p w14:paraId="1A92860B" w14:textId="77777777" w:rsidR="00946FE8" w:rsidRPr="00946FE8" w:rsidRDefault="00946FE8" w:rsidP="00946FE8">
      <w:pPr>
        <w:pStyle w:val="Akapitzlist"/>
        <w:widowControl w:val="0"/>
        <w:numPr>
          <w:ilvl w:val="0"/>
          <w:numId w:val="3"/>
        </w:numPr>
        <w:suppressAutoHyphens/>
        <w:spacing w:line="360" w:lineRule="auto"/>
        <w:ind w:left="714" w:hanging="357"/>
        <w:rPr>
          <w:rFonts w:ascii="Aptos" w:hAnsi="Aptos"/>
          <w:sz w:val="22"/>
          <w:szCs w:val="22"/>
        </w:rPr>
      </w:pPr>
      <w:r w:rsidRPr="00946FE8">
        <w:rPr>
          <w:rFonts w:ascii="Aptos" w:hAnsi="Aptos"/>
          <w:sz w:val="22"/>
          <w:szCs w:val="22"/>
        </w:rPr>
        <w:t>Ryzyko ponoszenia podwójnych kosztów – wykonanie oświetlenia przed docelową przebudową ulic może skutkować koniecznością jego przebudowy, przesunięcia lub częściowej likwidacji podczas realizacji przyszłych robót drogowych, co byłoby niegospodarne i mogłoby naruszać zasadę celowego i oszczędnego wydatkowania środków publicznych.</w:t>
      </w:r>
    </w:p>
    <w:p w14:paraId="32AA34B3" w14:textId="58E9C0B3" w:rsidR="00946FE8" w:rsidRDefault="00946FE8" w:rsidP="00946FE8">
      <w:pPr>
        <w:pStyle w:val="Akapitzlist"/>
        <w:widowControl w:val="0"/>
        <w:numPr>
          <w:ilvl w:val="0"/>
          <w:numId w:val="3"/>
        </w:numPr>
        <w:suppressAutoHyphens/>
        <w:spacing w:line="360" w:lineRule="auto"/>
        <w:ind w:left="714" w:hanging="357"/>
        <w:rPr>
          <w:rFonts w:ascii="Aptos" w:hAnsi="Aptos"/>
          <w:sz w:val="22"/>
          <w:szCs w:val="22"/>
        </w:rPr>
      </w:pPr>
      <w:r w:rsidRPr="00946FE8">
        <w:rPr>
          <w:rFonts w:ascii="Aptos" w:hAnsi="Aptos"/>
          <w:sz w:val="22"/>
          <w:szCs w:val="22"/>
        </w:rPr>
        <w:t xml:space="preserve">Konieczność skoordynowania infrastruktury technicznej – kompleksowa przebudowa ulic umożliwia jednoczesne zaprojektowanie i wykonanie wszystkich elementów pasa drogowego, w tym odwodnienia, sieci uzbrojenia terenu, ciągów pieszych oraz oświetlenia, w sposób zapewniający ich wzajemną kompatybilność i trwałość. </w:t>
      </w:r>
    </w:p>
    <w:p w14:paraId="2E154A74" w14:textId="77777777" w:rsidR="00946FE8" w:rsidRPr="00946FE8" w:rsidRDefault="00946FE8" w:rsidP="00946FE8">
      <w:pPr>
        <w:pStyle w:val="Akapitzlist"/>
        <w:widowControl w:val="0"/>
        <w:suppressAutoHyphens/>
        <w:spacing w:line="360" w:lineRule="auto"/>
        <w:ind w:left="714"/>
        <w:rPr>
          <w:rFonts w:ascii="Aptos" w:hAnsi="Aptos"/>
          <w:sz w:val="22"/>
          <w:szCs w:val="22"/>
        </w:rPr>
      </w:pPr>
    </w:p>
    <w:p w14:paraId="08FD7C25" w14:textId="1DADE155" w:rsidR="00463A2B" w:rsidRPr="0090320A" w:rsidRDefault="00463A2B" w:rsidP="00946FE8">
      <w:pPr>
        <w:widowControl w:val="0"/>
        <w:suppressAutoHyphens/>
        <w:spacing w:line="360" w:lineRule="auto"/>
        <w:rPr>
          <w:rFonts w:ascii="Aptos" w:hAnsi="Aptos" w:cs="Times New Roman"/>
        </w:rPr>
      </w:pPr>
      <w:r w:rsidRPr="0090320A">
        <w:rPr>
          <w:rFonts w:ascii="Aptos" w:hAnsi="Aptos" w:cs="Times New Roman"/>
        </w:rPr>
        <w:lastRenderedPageBreak/>
        <w:t xml:space="preserve">Ad. 4 </w:t>
      </w:r>
    </w:p>
    <w:p w14:paraId="7F904F09" w14:textId="77777777" w:rsidR="00463A2B"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Planowanie i realizacja inwestycji gminnych w znacznej części opierają się na zadaniach współfinansowanych ze środków zewnętrznych. Wynika to z możliwościami realizacji większej liczby  przedsięwzięć przy wykorzystaniu dostępnych programów pomocowych. </w:t>
      </w:r>
    </w:p>
    <w:p w14:paraId="5E3503EE" w14:textId="77777777" w:rsidR="00463A2B" w:rsidRDefault="00463A2B" w:rsidP="00463A2B">
      <w:pPr>
        <w:widowControl w:val="0"/>
        <w:suppressAutoHyphens/>
        <w:spacing w:line="360" w:lineRule="auto"/>
        <w:rPr>
          <w:rFonts w:ascii="Aptos" w:hAnsi="Aptos" w:cs="Times New Roman"/>
        </w:rPr>
      </w:pPr>
      <w:r w:rsidRPr="00335E18">
        <w:rPr>
          <w:rFonts w:ascii="Aptos" w:hAnsi="Aptos" w:cs="Times New Roman"/>
        </w:rPr>
        <w:t>Ponadto kryteria konstruowania budżetu są często wypadkową możliwości pozyskiwania środków zewnętrznych w ramach naborów, w których z kolei określono kryteria kwalifikowania poszczególnych przedsięwzięć do realizacji.</w:t>
      </w:r>
    </w:p>
    <w:p w14:paraId="32E49E73"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Ad. 5 </w:t>
      </w:r>
    </w:p>
    <w:p w14:paraId="407656DB" w14:textId="7BAAFDB5" w:rsidR="00614A18" w:rsidRDefault="00463A2B" w:rsidP="00463A2B">
      <w:pPr>
        <w:widowControl w:val="0"/>
        <w:suppressAutoHyphens/>
        <w:spacing w:line="360" w:lineRule="auto"/>
        <w:rPr>
          <w:rFonts w:ascii="Aptos" w:hAnsi="Aptos" w:cs="Times New Roman"/>
        </w:rPr>
      </w:pPr>
      <w:r>
        <w:rPr>
          <w:rFonts w:ascii="Aptos" w:hAnsi="Aptos" w:cs="Times New Roman"/>
        </w:rPr>
        <w:t>Każdego roku przeprowadzana jest kontrola stanu technicznego dróg i mostów oraz prowadzona jest ewidencja dróg</w:t>
      </w:r>
      <w:r w:rsidRPr="0090320A">
        <w:rPr>
          <w:rFonts w:ascii="Aptos" w:hAnsi="Aptos" w:cs="Times New Roman"/>
        </w:rPr>
        <w:t>.</w:t>
      </w:r>
      <w:r w:rsidR="00614A18">
        <w:rPr>
          <w:rFonts w:ascii="Aptos" w:hAnsi="Aptos" w:cs="Times New Roman"/>
        </w:rPr>
        <w:t xml:space="preserve"> Ewidencję prowadzi </w:t>
      </w:r>
      <w:r w:rsidR="00614A18" w:rsidRPr="00614A18">
        <w:rPr>
          <w:rFonts w:ascii="Aptos" w:hAnsi="Aptos" w:cs="Times New Roman"/>
        </w:rPr>
        <w:t xml:space="preserve">Referat Infrastruktury Technicznej </w:t>
      </w:r>
      <w:r w:rsidR="00614A18">
        <w:rPr>
          <w:rFonts w:ascii="Aptos" w:hAnsi="Aptos" w:cs="Times New Roman"/>
        </w:rPr>
        <w:t>–</w:t>
      </w:r>
      <w:r w:rsidR="00614A18" w:rsidRPr="00614A18">
        <w:rPr>
          <w:rFonts w:ascii="Aptos" w:hAnsi="Aptos" w:cs="Times New Roman"/>
        </w:rPr>
        <w:t xml:space="preserve"> </w:t>
      </w:r>
      <w:r w:rsidR="00614A18">
        <w:rPr>
          <w:rFonts w:ascii="Aptos" w:hAnsi="Aptos" w:cs="Times New Roman"/>
        </w:rPr>
        <w:t xml:space="preserve">Pan Jacek Klimiuk. </w:t>
      </w:r>
    </w:p>
    <w:p w14:paraId="14F494A0"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Ad. 6 </w:t>
      </w:r>
    </w:p>
    <w:p w14:paraId="05F66910" w14:textId="610C8DD2"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Nie są prowadzone odrębne analizy kosztów związanych wyłącznie z budową oświetlenia ulicznego na wskazanych ulicach. </w:t>
      </w:r>
      <w:r w:rsidR="00614A18" w:rsidRPr="00614A18">
        <w:rPr>
          <w:rFonts w:ascii="Aptos" w:hAnsi="Aptos" w:cs="Times New Roman"/>
        </w:rPr>
        <w:t>Szczegółowe informacje w tym zakresie zawarto w odpowiedzi nr 3.</w:t>
      </w:r>
    </w:p>
    <w:p w14:paraId="5929415C"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Ad. 7</w:t>
      </w:r>
    </w:p>
    <w:p w14:paraId="1EBD4941"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W latach 2023-2025 zrealizowano kilka inwestycji drogowych obejmujących kompleksową budowę</w:t>
      </w:r>
      <w:r>
        <w:rPr>
          <w:rFonts w:ascii="Aptos" w:hAnsi="Aptos" w:cs="Times New Roman"/>
        </w:rPr>
        <w:t xml:space="preserve"> dróg</w:t>
      </w:r>
      <w:r w:rsidRPr="0090320A">
        <w:rPr>
          <w:rFonts w:ascii="Aptos" w:hAnsi="Aptos" w:cs="Times New Roman"/>
        </w:rPr>
        <w:t xml:space="preserve">, na których wybudowano oświetlenie uliczne m.in. ulice Grunwaldzka, Warszawska, Pułtuska, Przejazd, Szczęśliwa, Piaskowa, Handlowa. Zadania te obejmowały wykonanie wszystkich niezbędnych elementów infrastruktury technicznej. </w:t>
      </w:r>
    </w:p>
    <w:p w14:paraId="5EB00C7E"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Ad. 8 </w:t>
      </w:r>
    </w:p>
    <w:p w14:paraId="22DC1B5C"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Na wyżej wymienionych ulicach nigdy nie wykonano nawierzchni asfaltowej. Wymienione ulice posiadają jedynie utrwalenie powierzchniowe i w przyszłości będą wymagały</w:t>
      </w:r>
      <w:r>
        <w:rPr>
          <w:rFonts w:ascii="Aptos" w:hAnsi="Aptos" w:cs="Times New Roman"/>
        </w:rPr>
        <w:t xml:space="preserve"> opracowania</w:t>
      </w:r>
      <w:r w:rsidRPr="0090320A">
        <w:rPr>
          <w:rFonts w:ascii="Aptos" w:hAnsi="Aptos" w:cs="Times New Roman"/>
        </w:rPr>
        <w:t xml:space="preserve"> dokumentacji projektowej i wykonania robót budowlanych. </w:t>
      </w:r>
    </w:p>
    <w:p w14:paraId="71126D3D" w14:textId="77777777" w:rsidR="00463A2B" w:rsidRPr="0090320A" w:rsidRDefault="00463A2B" w:rsidP="00463A2B">
      <w:pPr>
        <w:widowControl w:val="0"/>
        <w:suppressAutoHyphens/>
        <w:spacing w:line="360" w:lineRule="auto"/>
        <w:rPr>
          <w:rFonts w:ascii="Aptos" w:hAnsi="Aptos" w:cs="Times New Roman"/>
        </w:rPr>
      </w:pPr>
      <w:r w:rsidRPr="0090320A">
        <w:rPr>
          <w:rFonts w:ascii="Aptos" w:hAnsi="Aptos" w:cs="Times New Roman"/>
        </w:rPr>
        <w:t xml:space="preserve">Ad. 9 </w:t>
      </w:r>
    </w:p>
    <w:p w14:paraId="056AAEEE"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Gmina, wykonując zadania własne określone w art. 7 ust. 1 pkt 14 ustawy z dnia 8 marca 1990 r. o samorządzie gminnym, podejmuje działania mające na celu zapewnienie bezpieczeństwa i porządku publicznego oraz zaspokajanie zbiorowych potrzeb wspólnoty samorządowej, przy uwzględnieniu posiadanych możliwości organizacyjnych i finansowych oraz konieczności ustalania priorytetów inwestycyjnych na obszarze całej gminy.</w:t>
      </w:r>
    </w:p>
    <w:p w14:paraId="68C586AC"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Brak oświetlenia ulicznego na wskazanych ulicach nie oznacza, że gmina nie realizuje ustawowego obowiązku dbałości o bezpieczeństwo mieszkańców. Należy podkreślić, że przepisy prawa nie nakładają na gminę obowiązku wyposażenia każdej drogi gminnej w oświetlenie uliczne w określonym terminie.</w:t>
      </w:r>
    </w:p>
    <w:p w14:paraId="7CCC66BF"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 xml:space="preserve">Jednocześnie gmina dostrzega, że oświetlenie uliczne wpływa na poprawę poczucia </w:t>
      </w:r>
      <w:r w:rsidRPr="00946FE8">
        <w:rPr>
          <w:rFonts w:ascii="Aptos" w:hAnsi="Aptos" w:cs="Times New Roman"/>
        </w:rPr>
        <w:lastRenderedPageBreak/>
        <w:t>bezpieczeństwa użytkowników dróg i z tego względu sukcesywnie realizuje inwestycje oświetleniowe, kierując się analizą potrzeb mieszkańców, stanem infrastruktury technicznej oraz możliwościami finansowymi budżetu.</w:t>
      </w:r>
    </w:p>
    <w:p w14:paraId="488EADAA"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W odniesieniu do wskazanych ulic informujemy, że:</w:t>
      </w:r>
    </w:p>
    <w:p w14:paraId="1CF6BD04" w14:textId="77777777" w:rsidR="00946FE8" w:rsidRPr="00946FE8" w:rsidRDefault="00946FE8" w:rsidP="00946FE8">
      <w:pPr>
        <w:pStyle w:val="Akapitzlist"/>
        <w:widowControl w:val="0"/>
        <w:numPr>
          <w:ilvl w:val="0"/>
          <w:numId w:val="5"/>
        </w:numPr>
        <w:suppressAutoHyphens/>
        <w:spacing w:line="360" w:lineRule="auto"/>
        <w:ind w:left="714" w:hanging="357"/>
        <w:rPr>
          <w:rFonts w:ascii="Aptos" w:eastAsiaTheme="minorHAnsi" w:hAnsi="Aptos"/>
          <w:sz w:val="22"/>
          <w:szCs w:val="22"/>
          <w:lang w:eastAsia="en-US"/>
        </w:rPr>
      </w:pPr>
      <w:r w:rsidRPr="00946FE8">
        <w:rPr>
          <w:rFonts w:ascii="Aptos" w:eastAsiaTheme="minorHAnsi" w:hAnsi="Aptos"/>
          <w:sz w:val="22"/>
          <w:szCs w:val="22"/>
          <w:lang w:eastAsia="en-US"/>
        </w:rPr>
        <w:t>nie sporządzono odrębnej, sformalizowanej oceny ryzyka bezpieczeństwa w formie specjalistycznego opracowania lub ekspertyzy,</w:t>
      </w:r>
    </w:p>
    <w:p w14:paraId="480433EB" w14:textId="77777777" w:rsidR="00946FE8" w:rsidRPr="00946FE8" w:rsidRDefault="00946FE8" w:rsidP="00946FE8">
      <w:pPr>
        <w:pStyle w:val="Akapitzlist"/>
        <w:widowControl w:val="0"/>
        <w:numPr>
          <w:ilvl w:val="0"/>
          <w:numId w:val="5"/>
        </w:numPr>
        <w:suppressAutoHyphens/>
        <w:spacing w:line="360" w:lineRule="auto"/>
        <w:rPr>
          <w:rFonts w:ascii="Aptos" w:eastAsiaTheme="minorHAnsi" w:hAnsi="Aptos"/>
          <w:sz w:val="22"/>
          <w:szCs w:val="22"/>
          <w:lang w:eastAsia="en-US"/>
        </w:rPr>
      </w:pPr>
      <w:r w:rsidRPr="00946FE8">
        <w:rPr>
          <w:rFonts w:ascii="Aptos" w:eastAsiaTheme="minorHAnsi" w:hAnsi="Aptos"/>
          <w:sz w:val="22"/>
          <w:szCs w:val="22"/>
          <w:lang w:eastAsia="en-US"/>
        </w:rPr>
        <w:t>gmina monitoruje zgłaszane potrzeby mieszkańców i uwzględnia kwestie bezpieczeństwa przy planowaniu kolejnych inwestycji,</w:t>
      </w:r>
    </w:p>
    <w:p w14:paraId="6355E7C0" w14:textId="689C1CA7" w:rsidR="00946FE8" w:rsidRPr="00946FE8" w:rsidRDefault="00946FE8" w:rsidP="00946FE8">
      <w:pPr>
        <w:pStyle w:val="Akapitzlist"/>
        <w:widowControl w:val="0"/>
        <w:numPr>
          <w:ilvl w:val="0"/>
          <w:numId w:val="5"/>
        </w:numPr>
        <w:suppressAutoHyphens/>
        <w:spacing w:line="360" w:lineRule="auto"/>
        <w:rPr>
          <w:rFonts w:ascii="Aptos" w:eastAsiaTheme="minorHAnsi" w:hAnsi="Aptos"/>
          <w:sz w:val="22"/>
          <w:szCs w:val="22"/>
          <w:lang w:eastAsia="en-US"/>
        </w:rPr>
      </w:pPr>
      <w:r w:rsidRPr="00946FE8">
        <w:rPr>
          <w:rFonts w:ascii="Aptos" w:eastAsiaTheme="minorHAnsi" w:hAnsi="Aptos"/>
          <w:sz w:val="22"/>
          <w:szCs w:val="22"/>
          <w:lang w:eastAsia="en-US"/>
        </w:rPr>
        <w:t>ewentualna realizacja oświetlenia będzie rozpatrywana z uwzględnieniem docelowego zagospodarowania pasa drogowego oraz zasad racjonalnego i efektywnego wydatkowania środków publicznych.</w:t>
      </w:r>
    </w:p>
    <w:p w14:paraId="71A89F57"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Podkreślenia wymaga, że planowanie i realizacja inwestycji infrastrukturalnych, w tym oświetlenia ulicznego, wymaga zachowania równowagi pomiędzy potrzebami poszczególnych części gminy a możliwościami finansowymi samorządu i nie może być utożsamiana z istnieniem bezwzględnego obowiązku niezwłocznej realizacji danego zadania inwestycyjnego.</w:t>
      </w:r>
    </w:p>
    <w:p w14:paraId="6CF5D0B4" w14:textId="77777777" w:rsidR="00946FE8" w:rsidRPr="00946FE8" w:rsidRDefault="00946FE8" w:rsidP="00946FE8">
      <w:pPr>
        <w:widowControl w:val="0"/>
        <w:suppressAutoHyphens/>
        <w:spacing w:line="360" w:lineRule="auto"/>
        <w:rPr>
          <w:rFonts w:ascii="Aptos" w:hAnsi="Aptos" w:cs="Times New Roman"/>
        </w:rPr>
      </w:pPr>
      <w:r w:rsidRPr="00946FE8">
        <w:rPr>
          <w:rFonts w:ascii="Aptos" w:hAnsi="Aptos" w:cs="Times New Roman"/>
        </w:rPr>
        <w:t>Według posiadanych przez gminę informacji nie odnotowano zdarzeń, które wskazywałyby, że brak oświetlenia na przedmiotowych ulicach spowodował wystąpienie bezpośredniego zagrożenia dla życia lub zdrowia mieszkańców.</w:t>
      </w:r>
    </w:p>
    <w:p w14:paraId="406D7883" w14:textId="250AFF27" w:rsidR="00463A2B" w:rsidRPr="009615ED" w:rsidRDefault="00463A2B" w:rsidP="00463A2B">
      <w:pPr>
        <w:pStyle w:val="Nagwek1"/>
        <w:spacing w:line="360" w:lineRule="auto"/>
        <w:ind w:left="4956"/>
        <w:rPr>
          <w:rFonts w:ascii="Aptos" w:hAnsi="Aptos" w:cs="Arial"/>
        </w:rPr>
      </w:pPr>
      <w:r w:rsidRPr="00A11FB1">
        <w:rPr>
          <w:rFonts w:ascii="Aptos" w:hAnsi="Aptos" w:cs="Arial"/>
        </w:rPr>
        <w:t xml:space="preserve">Z up. Burmistrza </w:t>
      </w:r>
      <w:r w:rsidRPr="00A11FB1">
        <w:rPr>
          <w:rFonts w:ascii="Aptos" w:hAnsi="Aptos" w:cs="Arial"/>
        </w:rPr>
        <w:br/>
      </w:r>
      <w:r w:rsidRPr="009615ED">
        <w:rPr>
          <w:rFonts w:ascii="Aptos" w:hAnsi="Aptos" w:cs="Arial"/>
        </w:rPr>
        <w:t>mgr inż. Agnieszka Kania</w:t>
      </w:r>
    </w:p>
    <w:p w14:paraId="42B50844" w14:textId="77777777" w:rsidR="00463A2B" w:rsidRPr="00655CBF" w:rsidRDefault="00463A2B" w:rsidP="00463A2B">
      <w:pPr>
        <w:pStyle w:val="Nagwek1"/>
        <w:spacing w:before="0" w:line="360" w:lineRule="auto"/>
        <w:ind w:left="4956"/>
        <w:rPr>
          <w:rFonts w:ascii="Aptos" w:hAnsi="Aptos" w:cs="Arial"/>
        </w:rPr>
      </w:pPr>
      <w:r w:rsidRPr="009615ED">
        <w:rPr>
          <w:rFonts w:ascii="Aptos" w:hAnsi="Aptos" w:cs="Arial"/>
        </w:rPr>
        <w:t>Dyrektor Wydziału Inwestycj</w:t>
      </w:r>
      <w:r>
        <w:rPr>
          <w:rFonts w:ascii="Aptos" w:hAnsi="Aptos" w:cs="Arial"/>
        </w:rPr>
        <w:t>i</w:t>
      </w:r>
    </w:p>
    <w:p w14:paraId="360AE7E7" w14:textId="77777777" w:rsidR="00463A2B" w:rsidRPr="0090320A" w:rsidRDefault="00463A2B" w:rsidP="00463A2B">
      <w:pPr>
        <w:spacing w:line="240" w:lineRule="auto"/>
        <w:rPr>
          <w:rFonts w:ascii="Aptos" w:hAnsi="Aptos" w:cs="Times New Roman"/>
        </w:rPr>
      </w:pPr>
      <w:r w:rsidRPr="0090320A">
        <w:rPr>
          <w:rFonts w:ascii="Aptos" w:hAnsi="Aptos" w:cs="Times New Roman"/>
        </w:rPr>
        <w:t>Otrzymują:</w:t>
      </w:r>
    </w:p>
    <w:p w14:paraId="5B6F6288" w14:textId="77777777" w:rsidR="00463A2B" w:rsidRPr="0090320A" w:rsidRDefault="00463A2B" w:rsidP="00463A2B">
      <w:pPr>
        <w:numPr>
          <w:ilvl w:val="0"/>
          <w:numId w:val="2"/>
        </w:numPr>
        <w:spacing w:after="0" w:line="240" w:lineRule="auto"/>
        <w:rPr>
          <w:rFonts w:ascii="Aptos" w:hAnsi="Aptos" w:cs="Times New Roman"/>
        </w:rPr>
      </w:pPr>
      <w:r w:rsidRPr="0090320A">
        <w:rPr>
          <w:rFonts w:ascii="Aptos" w:hAnsi="Aptos" w:cs="Times New Roman"/>
        </w:rPr>
        <w:t>Adresat</w:t>
      </w:r>
    </w:p>
    <w:p w14:paraId="5B23DE89" w14:textId="77777777" w:rsidR="00463A2B" w:rsidRPr="0090320A" w:rsidRDefault="00463A2B" w:rsidP="00463A2B">
      <w:pPr>
        <w:numPr>
          <w:ilvl w:val="0"/>
          <w:numId w:val="2"/>
        </w:numPr>
        <w:spacing w:after="0" w:line="240" w:lineRule="auto"/>
        <w:rPr>
          <w:rFonts w:ascii="Aptos" w:eastAsia="Times New Roman" w:hAnsi="Aptos" w:cs="Times New Roman"/>
          <w:lang w:eastAsia="pl-PL"/>
        </w:rPr>
      </w:pPr>
      <w:r w:rsidRPr="0090320A">
        <w:rPr>
          <w:rFonts w:ascii="Aptos" w:hAnsi="Aptos" w:cs="Times New Roman"/>
        </w:rPr>
        <w:t>aa</w:t>
      </w:r>
    </w:p>
    <w:p w14:paraId="132EF01C" w14:textId="1D08E361" w:rsidR="00573AE8" w:rsidRPr="001E4CB0" w:rsidRDefault="00573AE8" w:rsidP="00463A2B">
      <w:pPr>
        <w:tabs>
          <w:tab w:val="right" w:pos="9072"/>
        </w:tabs>
        <w:spacing w:after="240" w:line="360" w:lineRule="auto"/>
        <w:rPr>
          <w:rFonts w:ascii="Aptos" w:eastAsia="Times New Roman" w:hAnsi="Aptos" w:cs="Arial"/>
          <w:lang w:eastAsia="pl-PL"/>
        </w:rPr>
      </w:pPr>
    </w:p>
    <w:sectPr w:rsidR="00573AE8" w:rsidRPr="001E4CB0" w:rsidSect="00D14CC0">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83"/>
    <w:multiLevelType w:val="hybridMultilevel"/>
    <w:tmpl w:val="4DF6409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 w15:restartNumberingAfterBreak="0">
    <w:nsid w:val="39A70881"/>
    <w:multiLevelType w:val="hybridMultilevel"/>
    <w:tmpl w:val="70C010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D0215D6"/>
    <w:multiLevelType w:val="hybridMultilevel"/>
    <w:tmpl w:val="3090822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E0A0A6B"/>
    <w:multiLevelType w:val="multilevel"/>
    <w:tmpl w:val="D45C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AA2292"/>
    <w:multiLevelType w:val="hybridMultilevel"/>
    <w:tmpl w:val="C6B23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549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843404">
    <w:abstractNumId w:val="1"/>
  </w:num>
  <w:num w:numId="3" w16cid:durableId="197400323">
    <w:abstractNumId w:val="0"/>
  </w:num>
  <w:num w:numId="4" w16cid:durableId="941688154">
    <w:abstractNumId w:val="3"/>
  </w:num>
  <w:num w:numId="5" w16cid:durableId="63957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E8"/>
    <w:rsid w:val="000C1AD8"/>
    <w:rsid w:val="000F563E"/>
    <w:rsid w:val="00154320"/>
    <w:rsid w:val="001A704C"/>
    <w:rsid w:val="001C3438"/>
    <w:rsid w:val="001E05CC"/>
    <w:rsid w:val="001E4CB0"/>
    <w:rsid w:val="00356207"/>
    <w:rsid w:val="00434676"/>
    <w:rsid w:val="00463A2B"/>
    <w:rsid w:val="004833F5"/>
    <w:rsid w:val="0049704C"/>
    <w:rsid w:val="004D7C32"/>
    <w:rsid w:val="00526C79"/>
    <w:rsid w:val="00531E88"/>
    <w:rsid w:val="00534735"/>
    <w:rsid w:val="00547DC0"/>
    <w:rsid w:val="00573AE8"/>
    <w:rsid w:val="00591C8F"/>
    <w:rsid w:val="005B1584"/>
    <w:rsid w:val="00614A18"/>
    <w:rsid w:val="00745E11"/>
    <w:rsid w:val="00773F1C"/>
    <w:rsid w:val="007A4945"/>
    <w:rsid w:val="007B070B"/>
    <w:rsid w:val="007B712C"/>
    <w:rsid w:val="00813B02"/>
    <w:rsid w:val="00816356"/>
    <w:rsid w:val="008343FF"/>
    <w:rsid w:val="0085181A"/>
    <w:rsid w:val="0087201F"/>
    <w:rsid w:val="00883BA9"/>
    <w:rsid w:val="008B4A7E"/>
    <w:rsid w:val="008F6375"/>
    <w:rsid w:val="00941F78"/>
    <w:rsid w:val="00946FE8"/>
    <w:rsid w:val="009615ED"/>
    <w:rsid w:val="00A11FB1"/>
    <w:rsid w:val="00A42929"/>
    <w:rsid w:val="00A44390"/>
    <w:rsid w:val="00A85C83"/>
    <w:rsid w:val="00B46294"/>
    <w:rsid w:val="00B83C4E"/>
    <w:rsid w:val="00BD5B7A"/>
    <w:rsid w:val="00BE346F"/>
    <w:rsid w:val="00C86E33"/>
    <w:rsid w:val="00C91E29"/>
    <w:rsid w:val="00CA1F42"/>
    <w:rsid w:val="00CB6246"/>
    <w:rsid w:val="00D14CC0"/>
    <w:rsid w:val="00D42138"/>
    <w:rsid w:val="00D4252C"/>
    <w:rsid w:val="00DC4716"/>
    <w:rsid w:val="00E17B7A"/>
    <w:rsid w:val="00E270F4"/>
    <w:rsid w:val="00E6248B"/>
    <w:rsid w:val="00EC210F"/>
    <w:rsid w:val="00F27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C7E3"/>
  <w15:docId w15:val="{B833E62A-6D80-443B-B8DB-9F15A683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AE8"/>
    <w:pPr>
      <w:spacing w:after="160" w:line="254" w:lineRule="auto"/>
    </w:pPr>
  </w:style>
  <w:style w:type="paragraph" w:styleId="Nagwek1">
    <w:name w:val="heading 1"/>
    <w:basedOn w:val="Normalny"/>
    <w:next w:val="Normalny"/>
    <w:link w:val="Nagwek1Znak"/>
    <w:autoRedefine/>
    <w:uiPriority w:val="9"/>
    <w:qFormat/>
    <w:rsid w:val="005B1584"/>
    <w:pPr>
      <w:keepNext/>
      <w:keepLines/>
      <w:spacing w:before="480" w:after="0"/>
      <w:outlineLvl w:val="0"/>
    </w:pPr>
    <w:rPr>
      <w:rFonts w:ascii="Arial" w:eastAsia="Times New Roman" w:hAnsi="Arial" w:cstheme="majorBidi"/>
      <w:b/>
      <w:bCs/>
      <w:szCs w:val="28"/>
      <w:lang w:eastAsia="pl-PL"/>
    </w:rPr>
  </w:style>
  <w:style w:type="paragraph" w:styleId="Nagwek2">
    <w:name w:val="heading 2"/>
    <w:basedOn w:val="Normalny"/>
    <w:next w:val="Normalny"/>
    <w:link w:val="Nagwek2Znak"/>
    <w:autoRedefine/>
    <w:uiPriority w:val="9"/>
    <w:unhideWhenUsed/>
    <w:qFormat/>
    <w:rsid w:val="00547DC0"/>
    <w:pPr>
      <w:keepNext/>
      <w:keepLines/>
      <w:spacing w:before="200" w:after="360"/>
      <w:ind w:left="4956"/>
      <w:outlineLvl w:val="1"/>
    </w:pPr>
    <w:rPr>
      <w:rFonts w:ascii="Arial" w:eastAsiaTheme="majorEastAsia" w:hAnsi="Arial" w:cstheme="majorBidi"/>
      <w:b/>
      <w:b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73AE8"/>
    <w:rPr>
      <w:color w:val="0000FF"/>
      <w:u w:val="single"/>
    </w:rPr>
  </w:style>
  <w:style w:type="paragraph" w:styleId="Akapitzlist">
    <w:name w:val="List Paragraph"/>
    <w:basedOn w:val="Normalny"/>
    <w:uiPriority w:val="34"/>
    <w:qFormat/>
    <w:rsid w:val="00573AE8"/>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5B1584"/>
    <w:rPr>
      <w:rFonts w:ascii="Arial" w:eastAsia="Times New Roman" w:hAnsi="Arial" w:cstheme="majorBidi"/>
      <w:b/>
      <w:bCs/>
      <w:szCs w:val="28"/>
      <w:lang w:eastAsia="pl-PL"/>
    </w:rPr>
  </w:style>
  <w:style w:type="paragraph" w:styleId="Mapadokumentu">
    <w:name w:val="Document Map"/>
    <w:basedOn w:val="Normalny"/>
    <w:link w:val="MapadokumentuZnak"/>
    <w:uiPriority w:val="99"/>
    <w:semiHidden/>
    <w:unhideWhenUsed/>
    <w:rsid w:val="005B158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B1584"/>
    <w:rPr>
      <w:rFonts w:ascii="Tahoma" w:hAnsi="Tahoma" w:cs="Tahoma"/>
      <w:sz w:val="16"/>
      <w:szCs w:val="16"/>
    </w:rPr>
  </w:style>
  <w:style w:type="character" w:customStyle="1" w:styleId="Nagwek2Znak">
    <w:name w:val="Nagłówek 2 Znak"/>
    <w:basedOn w:val="Domylnaczcionkaakapitu"/>
    <w:link w:val="Nagwek2"/>
    <w:uiPriority w:val="9"/>
    <w:rsid w:val="00547DC0"/>
    <w:rPr>
      <w:rFonts w:ascii="Arial" w:eastAsiaTheme="majorEastAsia" w:hAnsi="Arial" w:cstheme="majorBidi"/>
      <w:b/>
      <w:bCs/>
      <w:szCs w:val="26"/>
    </w:rPr>
  </w:style>
  <w:style w:type="character" w:styleId="Nierozpoznanawzmianka">
    <w:name w:val="Unresolved Mention"/>
    <w:basedOn w:val="Domylnaczcionkaakapitu"/>
    <w:uiPriority w:val="99"/>
    <w:semiHidden/>
    <w:unhideWhenUsed/>
    <w:rsid w:val="00C8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ons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DDE7-8D39-4416-9C35-0E8439DF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1148</Words>
  <Characters>6893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Odpowiedź na zgłoszoną interpelację przez Radnych Rady Miejskiej w Płońsku Bożenę Dzitowską i Mateusza Kacprowskieg podczas XXXII sesji Rady Miejskiej w Płońsku która odbyła się 30 kwietnia 2026 r.</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zgłoszoną interpelację przez Radnych Rady Miejskiej w Płońsku Bożenę Dzitowską i Mateusza Kacprowskieg podczas XXXII sesji Rady Miejskiej w Płońsku która odbyła się 30 kwietnia 2026 r.</dc:title>
  <dc:subject/>
  <dc:creator>Paulina Świtalska</dc:creator>
  <cp:keywords>interpelacja, remont nawierzchni drogi</cp:keywords>
  <dc:description/>
  <cp:lastModifiedBy>Paulina Świtalska</cp:lastModifiedBy>
  <cp:revision>6</cp:revision>
  <cp:lastPrinted>2026-06-09T06:42:00Z</cp:lastPrinted>
  <dcterms:created xsi:type="dcterms:W3CDTF">2026-06-16T13:04:00Z</dcterms:created>
  <dcterms:modified xsi:type="dcterms:W3CDTF">2026-06-17T08:25:00Z</dcterms:modified>
  <cp:category>interpelacej radnych</cp:category>
</cp:coreProperties>
</file>