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04D8" w14:textId="77777777" w:rsidR="00AA66D6" w:rsidRDefault="006761D1">
      <w:pPr>
        <w:jc w:val="center"/>
        <w:rPr>
          <w:b/>
          <w:sz w:val="28"/>
        </w:rPr>
      </w:pPr>
      <w:r>
        <w:rPr>
          <w:b/>
          <w:sz w:val="28"/>
        </w:rPr>
        <w:t>GMINA MIASTO PŁOŃSK</w:t>
      </w:r>
    </w:p>
    <w:p w14:paraId="3F92B84C" w14:textId="77777777" w:rsidR="00AA66D6" w:rsidRDefault="00AA66D6">
      <w:pPr>
        <w:jc w:val="center"/>
        <w:rPr>
          <w:b/>
          <w:sz w:val="28"/>
        </w:rPr>
      </w:pPr>
    </w:p>
    <w:p w14:paraId="7AB50FAD" w14:textId="77777777" w:rsidR="00AA66D6" w:rsidRDefault="00AA66D6">
      <w:pPr>
        <w:jc w:val="center"/>
        <w:rPr>
          <w:b/>
          <w:sz w:val="28"/>
        </w:rPr>
      </w:pPr>
    </w:p>
    <w:p w14:paraId="0F275869" w14:textId="77777777" w:rsidR="00AA66D6" w:rsidRDefault="00AA66D6">
      <w:pPr>
        <w:jc w:val="center"/>
        <w:rPr>
          <w:b/>
          <w:sz w:val="28"/>
        </w:rPr>
      </w:pPr>
    </w:p>
    <w:p w14:paraId="737771A8" w14:textId="77777777" w:rsidR="00AA66D6" w:rsidRDefault="00AA66D6">
      <w:pPr>
        <w:jc w:val="center"/>
        <w:rPr>
          <w:b/>
          <w:sz w:val="28"/>
        </w:rPr>
      </w:pPr>
    </w:p>
    <w:p w14:paraId="48503F1B" w14:textId="77777777" w:rsidR="00AA66D6" w:rsidRDefault="00AA66D6">
      <w:pPr>
        <w:jc w:val="center"/>
        <w:rPr>
          <w:b/>
          <w:sz w:val="28"/>
        </w:rPr>
      </w:pPr>
    </w:p>
    <w:p w14:paraId="4991B910" w14:textId="77777777" w:rsidR="00AA66D6" w:rsidRDefault="006761D1">
      <w:pPr>
        <w:pBdr>
          <w:top w:val="single" w:sz="6" w:space="1" w:color="000000"/>
          <w:bottom w:val="single" w:sz="6" w:space="1" w:color="000000"/>
        </w:pBdr>
        <w:spacing w:after="0" w:line="276" w:lineRule="auto"/>
        <w:jc w:val="center"/>
        <w:rPr>
          <w:b/>
          <w:sz w:val="48"/>
        </w:rPr>
      </w:pPr>
      <w:r>
        <w:rPr>
          <w:b/>
          <w:sz w:val="48"/>
        </w:rPr>
        <w:t>RAPORT MONITORUJĄCY</w:t>
      </w:r>
    </w:p>
    <w:p w14:paraId="767574E0" w14:textId="77777777" w:rsidR="00AA66D6" w:rsidRDefault="006761D1">
      <w:pPr>
        <w:pBdr>
          <w:top w:val="single" w:sz="6" w:space="1" w:color="000000"/>
          <w:bottom w:val="single" w:sz="6" w:space="1" w:color="000000"/>
        </w:pBdr>
        <w:spacing w:after="0" w:line="276" w:lineRule="auto"/>
        <w:jc w:val="center"/>
        <w:rPr>
          <w:b/>
          <w:sz w:val="48"/>
        </w:rPr>
      </w:pPr>
      <w:r>
        <w:rPr>
          <w:b/>
          <w:sz w:val="48"/>
        </w:rPr>
        <w:t>MIEJSKIEGO PROGRAMU REWITALIZACJI PŁOŃSKA na lata 2016-2023</w:t>
      </w:r>
    </w:p>
    <w:p w14:paraId="13119BF4" w14:textId="77777777" w:rsidR="00AA66D6" w:rsidRDefault="006761D1">
      <w:pPr>
        <w:pBdr>
          <w:top w:val="single" w:sz="6" w:space="1" w:color="000000"/>
          <w:bottom w:val="single" w:sz="6" w:space="1" w:color="000000"/>
        </w:pBdr>
        <w:jc w:val="center"/>
        <w:rPr>
          <w:sz w:val="24"/>
        </w:rPr>
      </w:pPr>
      <w:r>
        <w:rPr>
          <w:sz w:val="24"/>
        </w:rPr>
        <w:t>przyjętego Uchwałą Rady Miejskiej w Płońsku nr XLVIII/373/2017 z dnia 22.06.2017 r.</w:t>
      </w:r>
    </w:p>
    <w:p w14:paraId="2598ACBE" w14:textId="77777777" w:rsidR="00AA66D6" w:rsidRDefault="00AA66D6">
      <w:pPr>
        <w:jc w:val="center"/>
        <w:rPr>
          <w:sz w:val="24"/>
        </w:rPr>
      </w:pPr>
    </w:p>
    <w:p w14:paraId="6D27CB57" w14:textId="77777777" w:rsidR="00AA66D6" w:rsidRDefault="006761D1">
      <w:pPr>
        <w:jc w:val="center"/>
        <w:rPr>
          <w:sz w:val="24"/>
        </w:rPr>
      </w:pPr>
      <w:r>
        <w:rPr>
          <w:sz w:val="24"/>
        </w:rPr>
        <w:t>Stan na 29.11.2019 r.</w:t>
      </w:r>
    </w:p>
    <w:p w14:paraId="2AB0AC09" w14:textId="77777777" w:rsidR="00AA66D6" w:rsidRDefault="00AA66D6">
      <w:pPr>
        <w:jc w:val="center"/>
        <w:rPr>
          <w:b/>
          <w:sz w:val="36"/>
        </w:rPr>
      </w:pPr>
    </w:p>
    <w:p w14:paraId="56C4B09B" w14:textId="77777777" w:rsidR="00AA66D6" w:rsidRDefault="00AA66D6">
      <w:pPr>
        <w:jc w:val="center"/>
        <w:rPr>
          <w:b/>
          <w:sz w:val="36"/>
        </w:rPr>
      </w:pPr>
    </w:p>
    <w:p w14:paraId="52B81442" w14:textId="77777777" w:rsidR="00AA66D6" w:rsidRDefault="00AA66D6">
      <w:pPr>
        <w:jc w:val="center"/>
        <w:rPr>
          <w:b/>
          <w:sz w:val="36"/>
        </w:rPr>
      </w:pPr>
    </w:p>
    <w:p w14:paraId="7AEDFBAB" w14:textId="77777777" w:rsidR="00AA66D6" w:rsidRDefault="00AA66D6">
      <w:pPr>
        <w:jc w:val="center"/>
        <w:rPr>
          <w:b/>
          <w:sz w:val="36"/>
        </w:rPr>
      </w:pPr>
    </w:p>
    <w:p w14:paraId="16DCCB35" w14:textId="77777777" w:rsidR="00AA66D6" w:rsidRDefault="00AA66D6">
      <w:pPr>
        <w:jc w:val="center"/>
        <w:rPr>
          <w:b/>
          <w:sz w:val="36"/>
        </w:rPr>
      </w:pPr>
    </w:p>
    <w:p w14:paraId="2F6C5BF0" w14:textId="77777777" w:rsidR="00AA66D6" w:rsidRDefault="00AA66D6">
      <w:pPr>
        <w:jc w:val="center"/>
        <w:rPr>
          <w:b/>
          <w:sz w:val="36"/>
        </w:rPr>
      </w:pPr>
    </w:p>
    <w:p w14:paraId="6B0FDC0E" w14:textId="77777777" w:rsidR="00AA66D6" w:rsidRDefault="006761D1">
      <w:pPr>
        <w:jc w:val="center"/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7B2EB2F6" wp14:editId="49946EB1">
            <wp:simplePos x="0" y="0"/>
            <wp:positionH relativeFrom="margin">
              <wp:align>center</wp:align>
            </wp:positionH>
            <wp:positionV relativeFrom="paragraph">
              <wp:posOffset>260347</wp:posOffset>
            </wp:positionV>
            <wp:extent cx="1033363" cy="1134742"/>
            <wp:effectExtent l="0" t="0" r="0" b="8258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3363" cy="11347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A79E511" w14:textId="77777777" w:rsidR="00AA66D6" w:rsidRDefault="00AA66D6">
      <w:pPr>
        <w:jc w:val="center"/>
        <w:rPr>
          <w:b/>
          <w:sz w:val="36"/>
        </w:rPr>
      </w:pPr>
    </w:p>
    <w:p w14:paraId="1155B13E" w14:textId="77777777" w:rsidR="00AA66D6" w:rsidRDefault="00AA66D6">
      <w:pPr>
        <w:jc w:val="center"/>
        <w:rPr>
          <w:b/>
          <w:sz w:val="36"/>
        </w:rPr>
      </w:pPr>
    </w:p>
    <w:p w14:paraId="1F7D58DD" w14:textId="77777777" w:rsidR="00AA66D6" w:rsidRDefault="00AA66D6">
      <w:pPr>
        <w:jc w:val="center"/>
        <w:rPr>
          <w:b/>
          <w:sz w:val="36"/>
        </w:rPr>
      </w:pPr>
    </w:p>
    <w:p w14:paraId="26C6D8C0" w14:textId="77777777" w:rsidR="00AA66D6" w:rsidRDefault="006761D1">
      <w:pPr>
        <w:jc w:val="center"/>
        <w:rPr>
          <w:b/>
          <w:sz w:val="28"/>
        </w:rPr>
      </w:pPr>
      <w:r>
        <w:rPr>
          <w:b/>
          <w:sz w:val="28"/>
        </w:rPr>
        <w:t xml:space="preserve">Płońsk 2019 </w:t>
      </w:r>
      <w:r>
        <w:rPr>
          <w:b/>
          <w:sz w:val="28"/>
        </w:rPr>
        <w:t>r.</w:t>
      </w:r>
    </w:p>
    <w:p w14:paraId="3575F5A6" w14:textId="77777777" w:rsidR="00AA66D6" w:rsidRDefault="00AA66D6">
      <w:pPr>
        <w:jc w:val="both"/>
        <w:rPr>
          <w:b/>
          <w:sz w:val="28"/>
        </w:rPr>
      </w:pPr>
    </w:p>
    <w:p w14:paraId="095DA81E" w14:textId="77777777" w:rsidR="00AA66D6" w:rsidRDefault="00AA66D6">
      <w:pPr>
        <w:jc w:val="both"/>
        <w:rPr>
          <w:b/>
          <w:sz w:val="28"/>
        </w:rPr>
      </w:pPr>
    </w:p>
    <w:p w14:paraId="69072CF6" w14:textId="77777777" w:rsidR="00AA66D6" w:rsidRDefault="00AA66D6">
      <w:pPr>
        <w:jc w:val="both"/>
        <w:rPr>
          <w:b/>
          <w:sz w:val="28"/>
        </w:rPr>
      </w:pPr>
    </w:p>
    <w:p w14:paraId="5354BDB2" w14:textId="77777777" w:rsidR="00AA66D6" w:rsidRDefault="00AA66D6">
      <w:pPr>
        <w:jc w:val="both"/>
        <w:rPr>
          <w:b/>
          <w:sz w:val="28"/>
        </w:rPr>
      </w:pPr>
    </w:p>
    <w:p w14:paraId="74FE37D1" w14:textId="77777777" w:rsidR="00AA66D6" w:rsidRDefault="00AA66D6">
      <w:pPr>
        <w:jc w:val="both"/>
        <w:rPr>
          <w:b/>
          <w:sz w:val="28"/>
        </w:rPr>
      </w:pPr>
    </w:p>
    <w:p w14:paraId="57B04B2E" w14:textId="77777777" w:rsidR="00AA66D6" w:rsidRDefault="00AA66D6">
      <w:pPr>
        <w:jc w:val="both"/>
        <w:rPr>
          <w:b/>
          <w:sz w:val="28"/>
        </w:rPr>
      </w:pPr>
    </w:p>
    <w:p w14:paraId="2141001A" w14:textId="77777777" w:rsidR="00AA66D6" w:rsidRDefault="00AA66D6">
      <w:pPr>
        <w:jc w:val="both"/>
        <w:rPr>
          <w:b/>
          <w:sz w:val="28"/>
        </w:rPr>
      </w:pPr>
    </w:p>
    <w:p w14:paraId="55AD977F" w14:textId="77777777" w:rsidR="00AA66D6" w:rsidRDefault="00AA66D6">
      <w:pPr>
        <w:jc w:val="both"/>
        <w:rPr>
          <w:b/>
          <w:sz w:val="28"/>
        </w:rPr>
      </w:pPr>
    </w:p>
    <w:p w14:paraId="7F99C9DC" w14:textId="77777777" w:rsidR="00AA66D6" w:rsidRDefault="006761D1">
      <w:pPr>
        <w:jc w:val="both"/>
        <w:rPr>
          <w:b/>
          <w:sz w:val="28"/>
        </w:rPr>
      </w:pPr>
      <w:r>
        <w:rPr>
          <w:b/>
          <w:sz w:val="28"/>
        </w:rPr>
        <w:t>Spis treści</w:t>
      </w:r>
    </w:p>
    <w:p w14:paraId="49E1FE3F" w14:textId="77777777" w:rsidR="00AA66D6" w:rsidRDefault="006761D1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Wstęp………………………………………………………………………………………………………………………3</w:t>
      </w:r>
    </w:p>
    <w:p w14:paraId="7DE3A481" w14:textId="77777777" w:rsidR="00AA66D6" w:rsidRDefault="006761D1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Rewitalizacja w Płońsku………………………..……..………………………………………………………….4</w:t>
      </w:r>
    </w:p>
    <w:p w14:paraId="212ADF1A" w14:textId="77777777" w:rsidR="00AA66D6" w:rsidRDefault="006761D1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Obszary zdegradowane……………………………………………………………………………………………5</w:t>
      </w:r>
    </w:p>
    <w:p w14:paraId="04BDB434" w14:textId="77777777" w:rsidR="00AA66D6" w:rsidRDefault="006761D1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Obszar po rewitalizacji…………………………………………………………………………………………….9</w:t>
      </w:r>
    </w:p>
    <w:p w14:paraId="7CB6D480" w14:textId="77777777" w:rsidR="00AA66D6" w:rsidRDefault="00AA66D6">
      <w:pPr>
        <w:pStyle w:val="Akapitzlist"/>
        <w:jc w:val="both"/>
        <w:rPr>
          <w:sz w:val="24"/>
        </w:rPr>
      </w:pPr>
    </w:p>
    <w:p w14:paraId="0D0339C0" w14:textId="77777777" w:rsidR="00AA66D6" w:rsidRDefault="00AA66D6">
      <w:pPr>
        <w:jc w:val="both"/>
        <w:rPr>
          <w:sz w:val="24"/>
        </w:rPr>
      </w:pPr>
    </w:p>
    <w:p w14:paraId="4FCB28FB" w14:textId="77777777" w:rsidR="00AA66D6" w:rsidRDefault="00AA66D6">
      <w:pPr>
        <w:jc w:val="both"/>
        <w:rPr>
          <w:sz w:val="24"/>
        </w:rPr>
      </w:pPr>
    </w:p>
    <w:p w14:paraId="3FF001CC" w14:textId="77777777" w:rsidR="00AA66D6" w:rsidRDefault="00AA66D6">
      <w:pPr>
        <w:jc w:val="both"/>
        <w:rPr>
          <w:sz w:val="24"/>
        </w:rPr>
      </w:pPr>
    </w:p>
    <w:p w14:paraId="7581B610" w14:textId="77777777" w:rsidR="00AA66D6" w:rsidRDefault="00AA66D6">
      <w:pPr>
        <w:jc w:val="both"/>
        <w:rPr>
          <w:sz w:val="24"/>
        </w:rPr>
      </w:pPr>
    </w:p>
    <w:p w14:paraId="0C32848B" w14:textId="77777777" w:rsidR="00AA66D6" w:rsidRDefault="00AA66D6">
      <w:pPr>
        <w:jc w:val="both"/>
        <w:rPr>
          <w:sz w:val="24"/>
        </w:rPr>
      </w:pPr>
    </w:p>
    <w:p w14:paraId="09137E60" w14:textId="77777777" w:rsidR="00AA66D6" w:rsidRDefault="00AA66D6">
      <w:pPr>
        <w:jc w:val="both"/>
        <w:rPr>
          <w:sz w:val="24"/>
        </w:rPr>
      </w:pPr>
    </w:p>
    <w:p w14:paraId="4BE3CCFD" w14:textId="77777777" w:rsidR="00AA66D6" w:rsidRDefault="00AA66D6">
      <w:pPr>
        <w:jc w:val="both"/>
        <w:rPr>
          <w:sz w:val="24"/>
        </w:rPr>
      </w:pPr>
    </w:p>
    <w:p w14:paraId="7D3BF4E0" w14:textId="77777777" w:rsidR="00AA66D6" w:rsidRDefault="00AA66D6">
      <w:pPr>
        <w:jc w:val="both"/>
        <w:rPr>
          <w:sz w:val="24"/>
        </w:rPr>
      </w:pPr>
    </w:p>
    <w:p w14:paraId="002E35F5" w14:textId="77777777" w:rsidR="00AA66D6" w:rsidRDefault="00AA66D6">
      <w:pPr>
        <w:jc w:val="both"/>
        <w:rPr>
          <w:sz w:val="24"/>
        </w:rPr>
      </w:pPr>
    </w:p>
    <w:p w14:paraId="07D89FCB" w14:textId="77777777" w:rsidR="00AA66D6" w:rsidRDefault="00AA66D6">
      <w:pPr>
        <w:jc w:val="both"/>
        <w:rPr>
          <w:sz w:val="24"/>
        </w:rPr>
      </w:pPr>
    </w:p>
    <w:p w14:paraId="1C76F389" w14:textId="77777777" w:rsidR="00AA66D6" w:rsidRDefault="00AA66D6">
      <w:pPr>
        <w:jc w:val="both"/>
        <w:rPr>
          <w:sz w:val="24"/>
        </w:rPr>
      </w:pPr>
    </w:p>
    <w:p w14:paraId="1A6986E2" w14:textId="77777777" w:rsidR="00AA66D6" w:rsidRDefault="00AA66D6">
      <w:pPr>
        <w:jc w:val="both"/>
        <w:rPr>
          <w:sz w:val="24"/>
        </w:rPr>
      </w:pPr>
    </w:p>
    <w:p w14:paraId="5D685890" w14:textId="77777777" w:rsidR="00AA66D6" w:rsidRDefault="00AA66D6">
      <w:pPr>
        <w:jc w:val="both"/>
        <w:rPr>
          <w:sz w:val="24"/>
        </w:rPr>
      </w:pPr>
    </w:p>
    <w:p w14:paraId="071A8750" w14:textId="77777777" w:rsidR="00AA66D6" w:rsidRDefault="00AA66D6">
      <w:pPr>
        <w:jc w:val="both"/>
        <w:rPr>
          <w:sz w:val="24"/>
        </w:rPr>
      </w:pPr>
    </w:p>
    <w:p w14:paraId="1FC5AE94" w14:textId="77777777" w:rsidR="00AA66D6" w:rsidRDefault="00AA66D6">
      <w:pPr>
        <w:jc w:val="both"/>
        <w:rPr>
          <w:sz w:val="24"/>
        </w:rPr>
      </w:pPr>
    </w:p>
    <w:p w14:paraId="7DC7252D" w14:textId="77777777" w:rsidR="00AA66D6" w:rsidRDefault="00AA66D6">
      <w:pPr>
        <w:jc w:val="both"/>
        <w:rPr>
          <w:sz w:val="24"/>
        </w:rPr>
      </w:pPr>
    </w:p>
    <w:p w14:paraId="5BEA1F24" w14:textId="77777777" w:rsidR="00AA66D6" w:rsidRDefault="00AA66D6">
      <w:pPr>
        <w:jc w:val="both"/>
        <w:rPr>
          <w:sz w:val="24"/>
        </w:rPr>
      </w:pPr>
    </w:p>
    <w:p w14:paraId="3FB98238" w14:textId="77777777" w:rsidR="00AA66D6" w:rsidRDefault="00AA66D6">
      <w:pPr>
        <w:jc w:val="both"/>
        <w:rPr>
          <w:sz w:val="24"/>
        </w:rPr>
      </w:pPr>
    </w:p>
    <w:p w14:paraId="4AC56586" w14:textId="77777777" w:rsidR="00AA66D6" w:rsidRDefault="006761D1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Wstęp</w:t>
      </w:r>
    </w:p>
    <w:p w14:paraId="11D4B4F4" w14:textId="77777777" w:rsidR="00AA66D6" w:rsidRDefault="006761D1">
      <w:pPr>
        <w:jc w:val="both"/>
      </w:pPr>
      <w:r>
        <w:rPr>
          <w:sz w:val="24"/>
        </w:rPr>
        <w:t xml:space="preserve">Niniejszy raport podsumowuje realizację Miejskiego Programu Rewitalizacji Płońska na lata 2016-2023 (MPRP). W raporcie przedstawiono postępy realizacji projektów rewitalizacyjnych i efektywność wdrażania od </w:t>
      </w:r>
      <w:r>
        <w:rPr>
          <w:color w:val="000000"/>
          <w:sz w:val="24"/>
        </w:rPr>
        <w:t xml:space="preserve">1 stycznia 2016 r. do </w:t>
      </w:r>
      <w:r>
        <w:rPr>
          <w:color w:val="000000"/>
          <w:sz w:val="24"/>
        </w:rPr>
        <w:t xml:space="preserve">31 grudnia 2019 r. </w:t>
      </w:r>
    </w:p>
    <w:p w14:paraId="282E9E01" w14:textId="77777777" w:rsidR="00AA66D6" w:rsidRDefault="006761D1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Raport stanowi instrument oceny stopnia realizacji wskaźników produktu oraz rezultatu założonych na etapie sporządzania MPRP. Informacje gromadzone oraz przetwarzane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w ramach systemu dostarczają wiedzy na temat skuteczności działań rew</w:t>
      </w:r>
      <w:r>
        <w:rPr>
          <w:color w:val="000000"/>
          <w:sz w:val="24"/>
        </w:rPr>
        <w:t>italizacyjnych prowadzonych w oparciu o zapisy MPRP.</w:t>
      </w:r>
    </w:p>
    <w:p w14:paraId="1F704A08" w14:textId="77777777" w:rsidR="00AA66D6" w:rsidRDefault="006761D1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Podstawą opracowania raportu było pozyskanie:  </w:t>
      </w:r>
    </w:p>
    <w:p w14:paraId="31D4DB31" w14:textId="77777777" w:rsidR="00AA66D6" w:rsidRDefault="006761D1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• jakościowych i ilościowych danych, które umożliwią weryfikację stopnia realizacji Miejskiego Programu Rewitalizacji; </w:t>
      </w:r>
    </w:p>
    <w:p w14:paraId="4DE9A8D0" w14:textId="77777777" w:rsidR="00AA66D6" w:rsidRDefault="006761D1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• danych, umożliwiających identyfik</w:t>
      </w:r>
      <w:r>
        <w:rPr>
          <w:color w:val="000000"/>
          <w:sz w:val="24"/>
        </w:rPr>
        <w:t xml:space="preserve">ację barier, które uniemożliwiają lub utrudniają realizację założonych przedsięwzięć rewitalizacyjnych; </w:t>
      </w:r>
    </w:p>
    <w:p w14:paraId="17FE0E61" w14:textId="77777777" w:rsidR="00AA66D6" w:rsidRDefault="006761D1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• danych, dzięki którym możliwe będzie wykazanie stopnia zbieżności realizowanych projektów z założonym celem i kierunkami działań.</w:t>
      </w:r>
    </w:p>
    <w:p w14:paraId="087A586A" w14:textId="77777777" w:rsidR="00AA66D6" w:rsidRDefault="006761D1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Sprawozdanie został</w:t>
      </w:r>
      <w:r>
        <w:rPr>
          <w:color w:val="000000"/>
          <w:sz w:val="24"/>
        </w:rPr>
        <w:t xml:space="preserve">o opracowanie na podstawie danych, które zostały przekazane do komórki zajmującej się opracowaniem niniejszego raportu </w:t>
      </w:r>
    </w:p>
    <w:p w14:paraId="589E7E53" w14:textId="77777777" w:rsidR="00AA66D6" w:rsidRDefault="006761D1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Zadaniem niniejszego dokumentu jest śledzenie postępu rzeczowego poszczególnych projektów (9 projektów głównych oraz 4 rezerwowych), co </w:t>
      </w:r>
      <w:r>
        <w:rPr>
          <w:color w:val="000000"/>
          <w:sz w:val="24"/>
        </w:rPr>
        <w:t xml:space="preserve">umożliwi ocenę stopnia implementacji MPRP jako spójnej strategii. </w:t>
      </w:r>
    </w:p>
    <w:p w14:paraId="5361093F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Przewidziany w MPRP system monitorowania uwzględnia współfinansowanie części projektów ze środków zewnętrznych, ze szczególnym uwzględnieniem Regionalnego Programu Operacyjnego Województwa </w:t>
      </w:r>
      <w:r>
        <w:rPr>
          <w:sz w:val="24"/>
        </w:rPr>
        <w:t>Mazowieckiego na lata 2014-2020 (RPO WM).</w:t>
      </w:r>
    </w:p>
    <w:p w14:paraId="4CACA096" w14:textId="77777777" w:rsidR="00AA66D6" w:rsidRDefault="00AA66D6">
      <w:pPr>
        <w:jc w:val="both"/>
        <w:rPr>
          <w:sz w:val="24"/>
        </w:rPr>
      </w:pPr>
    </w:p>
    <w:p w14:paraId="15996726" w14:textId="77777777" w:rsidR="00AA66D6" w:rsidRDefault="00AA66D6">
      <w:pPr>
        <w:jc w:val="both"/>
        <w:rPr>
          <w:sz w:val="24"/>
        </w:rPr>
      </w:pPr>
    </w:p>
    <w:p w14:paraId="3916C950" w14:textId="77777777" w:rsidR="00AA66D6" w:rsidRDefault="00AA66D6">
      <w:pPr>
        <w:jc w:val="both"/>
        <w:rPr>
          <w:sz w:val="24"/>
        </w:rPr>
      </w:pPr>
    </w:p>
    <w:p w14:paraId="3A35D7DB" w14:textId="77777777" w:rsidR="00AA66D6" w:rsidRDefault="00AA66D6">
      <w:pPr>
        <w:jc w:val="both"/>
        <w:rPr>
          <w:sz w:val="24"/>
        </w:rPr>
      </w:pPr>
    </w:p>
    <w:p w14:paraId="3EA6C593" w14:textId="77777777" w:rsidR="00AA66D6" w:rsidRDefault="00AA66D6">
      <w:pPr>
        <w:jc w:val="both"/>
        <w:rPr>
          <w:sz w:val="24"/>
        </w:rPr>
      </w:pPr>
    </w:p>
    <w:p w14:paraId="1EF66A27" w14:textId="77777777" w:rsidR="00AA66D6" w:rsidRDefault="00AA66D6">
      <w:pPr>
        <w:jc w:val="both"/>
        <w:rPr>
          <w:sz w:val="24"/>
        </w:rPr>
      </w:pPr>
    </w:p>
    <w:p w14:paraId="6E531429" w14:textId="77777777" w:rsidR="00AA66D6" w:rsidRDefault="00AA66D6">
      <w:pPr>
        <w:jc w:val="both"/>
        <w:rPr>
          <w:sz w:val="24"/>
        </w:rPr>
      </w:pPr>
    </w:p>
    <w:p w14:paraId="0439595E" w14:textId="77777777" w:rsidR="00AA66D6" w:rsidRDefault="00AA66D6">
      <w:pPr>
        <w:jc w:val="both"/>
        <w:rPr>
          <w:sz w:val="24"/>
        </w:rPr>
      </w:pPr>
    </w:p>
    <w:p w14:paraId="272610FD" w14:textId="77777777" w:rsidR="00AA66D6" w:rsidRDefault="00AA66D6">
      <w:pPr>
        <w:jc w:val="both"/>
        <w:rPr>
          <w:sz w:val="24"/>
        </w:rPr>
      </w:pPr>
    </w:p>
    <w:p w14:paraId="7A668955" w14:textId="77777777" w:rsidR="00AA66D6" w:rsidRDefault="00AA66D6">
      <w:pPr>
        <w:jc w:val="both"/>
        <w:rPr>
          <w:sz w:val="24"/>
        </w:rPr>
      </w:pPr>
    </w:p>
    <w:p w14:paraId="4AAF7066" w14:textId="77777777" w:rsidR="00AA66D6" w:rsidRDefault="00AA66D6">
      <w:pPr>
        <w:jc w:val="both"/>
        <w:rPr>
          <w:sz w:val="24"/>
        </w:rPr>
      </w:pPr>
    </w:p>
    <w:p w14:paraId="4777CFE5" w14:textId="77777777" w:rsidR="00AA66D6" w:rsidRDefault="00AA66D6">
      <w:pPr>
        <w:jc w:val="both"/>
        <w:rPr>
          <w:sz w:val="24"/>
        </w:rPr>
      </w:pPr>
    </w:p>
    <w:p w14:paraId="5A6F7209" w14:textId="77777777" w:rsidR="00AA66D6" w:rsidRDefault="006761D1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Rewitalizacja w Płońsku</w:t>
      </w:r>
    </w:p>
    <w:p w14:paraId="0076A80D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Pojęcie rewitalizacji w Polsce, do czasu wejścia w życie ustawy z dnia 9 października 2015 r. </w:t>
      </w:r>
      <w:r>
        <w:rPr>
          <w:sz w:val="24"/>
        </w:rPr>
        <w:br/>
      </w:r>
      <w:r>
        <w:rPr>
          <w:sz w:val="24"/>
        </w:rPr>
        <w:t xml:space="preserve">o rewitalizacji bywało nadużywane w celu określania działań o </w:t>
      </w:r>
      <w:r>
        <w:rPr>
          <w:sz w:val="24"/>
        </w:rPr>
        <w:t>charakterze techniczno-budowlanym, określanych jako: remont, przebudowa i rozbudowa, modernizacja, rewaloryzacja, adaptacja, konserwacja, itp. Tymczasem zgodnie z definicją zawartą w ustawie o rewitalizacji, REWITALIZACJA stanowi proces wyprowadzania ze st</w:t>
      </w:r>
      <w:r>
        <w:rPr>
          <w:sz w:val="24"/>
        </w:rPr>
        <w:t>anu kryzysowego wyznaczonych obszarów miasta znajdujących się w stanie kryzysowym z powodu koncentracji negatywnych zjawisk społecznych, w szczególności bezrobocia, ubóstwa, przestępczości, problemów edukacyjnych, niskiego kapitału społecznego lub niewysta</w:t>
      </w:r>
      <w:r>
        <w:rPr>
          <w:sz w:val="24"/>
        </w:rPr>
        <w:t>rczającego poziomu uczestnictwa w życiu publicznym i kulturalnym etc.</w:t>
      </w:r>
    </w:p>
    <w:p w14:paraId="6319B9F6" w14:textId="77777777" w:rsidR="00AA66D6" w:rsidRDefault="006761D1">
      <w:pPr>
        <w:jc w:val="both"/>
      </w:pPr>
      <w:r>
        <w:rPr>
          <w:sz w:val="24"/>
        </w:rPr>
        <w:t>Innym dokumentem (na dzień 31.12.2019 r.) definiującym wyzwania stojące przed miastem oraz kierunkującym jego rozwój jest Strategia Rozwoju Gminy Miasto Płońsk na lata 2015-2020, przyjęt</w:t>
      </w:r>
      <w:r>
        <w:rPr>
          <w:sz w:val="24"/>
        </w:rPr>
        <w:t xml:space="preserve">a Uchwałą Rady Miejskiej w Płońsku nr XXIX/220/2016 z dnia 23 czerwca 2016 r. </w:t>
      </w:r>
      <w:r>
        <w:rPr>
          <w:sz w:val="24"/>
        </w:rPr>
        <w:br/>
      </w:r>
      <w:r>
        <w:rPr>
          <w:sz w:val="24"/>
        </w:rPr>
        <w:t xml:space="preserve">W dokumencie o którym mowa, model i wizja rozwoju Płońska jest poniekąd tożsamy z tym nakreślonym w Miejskim Programie Rewitalizacji, i brzmi on następująco: </w:t>
      </w:r>
      <w:r>
        <w:rPr>
          <w:i/>
          <w:sz w:val="24"/>
        </w:rPr>
        <w:t>Płońsk powinien rea</w:t>
      </w:r>
      <w:r>
        <w:rPr>
          <w:i/>
          <w:sz w:val="24"/>
        </w:rPr>
        <w:t>lizować model niewielkiego miasta zrównoważonego rozwoju, dbającego o dostępność miejsc pracy, oferującego mieszkańcom wysoką jakość życia - możliwości atrakcyjnego spędzania wolnego czasu, poczucie bezpieczeństwa ekonomicznego i społecznego.</w:t>
      </w:r>
    </w:p>
    <w:p w14:paraId="6CFFF7E5" w14:textId="77777777" w:rsidR="00AA66D6" w:rsidRDefault="006761D1">
      <w:pPr>
        <w:jc w:val="both"/>
        <w:rPr>
          <w:sz w:val="24"/>
          <w:szCs w:val="24"/>
        </w:rPr>
      </w:pPr>
      <w:r>
        <w:rPr>
          <w:sz w:val="24"/>
          <w:szCs w:val="24"/>
        </w:rPr>
        <w:t>W Strategii R</w:t>
      </w:r>
      <w:r>
        <w:rPr>
          <w:sz w:val="24"/>
          <w:szCs w:val="24"/>
        </w:rPr>
        <w:t>ozwoju Gminy Miasto Płońsk na lata 2015-2020 określone zostały 4 obszary interwencji strategicznej tj.:</w:t>
      </w:r>
    </w:p>
    <w:p w14:paraId="32D5F637" w14:textId="77777777" w:rsidR="00AA66D6" w:rsidRDefault="006761D1">
      <w:pPr>
        <w:pStyle w:val="Akapitzlist"/>
        <w:numPr>
          <w:ilvl w:val="3"/>
          <w:numId w:val="2"/>
        </w:numPr>
        <w:ind w:left="426"/>
        <w:jc w:val="both"/>
      </w:pPr>
      <w:r>
        <w:rPr>
          <w:sz w:val="24"/>
          <w:szCs w:val="24"/>
        </w:rPr>
        <w:t xml:space="preserve">Polityka gospodarcza, której celem strategicznym jest </w:t>
      </w:r>
      <w:r>
        <w:rPr>
          <w:i/>
          <w:sz w:val="24"/>
          <w:szCs w:val="24"/>
        </w:rPr>
        <w:t xml:space="preserve">Płońsk miastem konkurencyjnej 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t>i prężnej gospodarki.</w:t>
      </w:r>
    </w:p>
    <w:p w14:paraId="555376B8" w14:textId="77777777" w:rsidR="00AA66D6" w:rsidRDefault="006761D1">
      <w:pPr>
        <w:pStyle w:val="Akapitzlist"/>
        <w:numPr>
          <w:ilvl w:val="3"/>
          <w:numId w:val="2"/>
        </w:numPr>
        <w:ind w:left="426"/>
        <w:jc w:val="both"/>
      </w:pPr>
      <w:r>
        <w:rPr>
          <w:sz w:val="24"/>
          <w:szCs w:val="24"/>
        </w:rPr>
        <w:t>Polityka społeczna, której celem strategiczny</w:t>
      </w:r>
      <w:r>
        <w:rPr>
          <w:sz w:val="24"/>
          <w:szCs w:val="24"/>
        </w:rPr>
        <w:t xml:space="preserve">m jest </w:t>
      </w:r>
      <w:r>
        <w:rPr>
          <w:i/>
          <w:sz w:val="24"/>
          <w:szCs w:val="24"/>
        </w:rPr>
        <w:t>Płońsk miastem wysokiego poziomu życia.</w:t>
      </w:r>
    </w:p>
    <w:p w14:paraId="7DFE4968" w14:textId="77777777" w:rsidR="00AA66D6" w:rsidRDefault="006761D1">
      <w:pPr>
        <w:pStyle w:val="Akapitzlist"/>
        <w:numPr>
          <w:ilvl w:val="3"/>
          <w:numId w:val="2"/>
        </w:numPr>
        <w:ind w:left="426"/>
        <w:jc w:val="both"/>
      </w:pPr>
      <w:r>
        <w:rPr>
          <w:sz w:val="24"/>
          <w:szCs w:val="24"/>
        </w:rPr>
        <w:t xml:space="preserve">Polityka ekologiczna, której celem strategicznym jest </w:t>
      </w:r>
      <w:r>
        <w:rPr>
          <w:i/>
          <w:sz w:val="24"/>
          <w:szCs w:val="24"/>
        </w:rPr>
        <w:t>Płońsk miastem czystego i witalnego środowiska służącego mieszkańcom.</w:t>
      </w:r>
    </w:p>
    <w:p w14:paraId="1F530F72" w14:textId="77777777" w:rsidR="00AA66D6" w:rsidRDefault="006761D1">
      <w:pPr>
        <w:pStyle w:val="Akapitzlist"/>
        <w:numPr>
          <w:ilvl w:val="3"/>
          <w:numId w:val="2"/>
        </w:numPr>
        <w:ind w:left="426"/>
        <w:jc w:val="both"/>
      </w:pPr>
      <w:r>
        <w:rPr>
          <w:sz w:val="24"/>
          <w:szCs w:val="24"/>
        </w:rPr>
        <w:t xml:space="preserve">Polityka przestrzenna, której celem strategicznym jest </w:t>
      </w:r>
      <w:r>
        <w:rPr>
          <w:i/>
          <w:sz w:val="24"/>
          <w:szCs w:val="24"/>
        </w:rPr>
        <w:t>Płońsk przestrzenią dobrego ży</w:t>
      </w:r>
      <w:r>
        <w:rPr>
          <w:i/>
          <w:sz w:val="24"/>
          <w:szCs w:val="24"/>
        </w:rPr>
        <w:t>cia, czystego środowiska i efektywnego biznesu.</w:t>
      </w:r>
    </w:p>
    <w:p w14:paraId="50845B36" w14:textId="77777777" w:rsidR="00AA66D6" w:rsidRDefault="006761D1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 dokumencie określony został szereg działań strategicznych przewidzianych do realizacji do 2020 roku, które wpisując się w cele czterech obszarów interwencji, mają wypełniać ich cele. Miejski Progra</w:t>
      </w:r>
      <w:r>
        <w:rPr>
          <w:sz w:val="24"/>
          <w:szCs w:val="24"/>
        </w:rPr>
        <w:t xml:space="preserve">m Rewitalizacji Płońska jest spójny z realizacją trzech obszarów interwencji, tj. polityką gospodarczą, społeczną i przestrzenną. </w:t>
      </w:r>
    </w:p>
    <w:p w14:paraId="00ABF572" w14:textId="77777777" w:rsidR="00AA66D6" w:rsidRDefault="006761D1">
      <w:pPr>
        <w:jc w:val="both"/>
        <w:rPr>
          <w:sz w:val="24"/>
          <w:szCs w:val="24"/>
        </w:rPr>
      </w:pPr>
      <w:r>
        <w:rPr>
          <w:sz w:val="24"/>
          <w:szCs w:val="24"/>
        </w:rPr>
        <w:t>Innymi dokumentami strategicznymi i planistycznymi, z którymi zgodny jest MPRP są:</w:t>
      </w:r>
    </w:p>
    <w:p w14:paraId="5FF3CD2F" w14:textId="77777777" w:rsidR="00AA66D6" w:rsidRDefault="006761D1">
      <w:pPr>
        <w:pStyle w:val="Akapitzlist"/>
        <w:numPr>
          <w:ilvl w:val="6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Plan Gospodarki Niskoemisyjnej dla Gminy M</w:t>
      </w:r>
      <w:r>
        <w:rPr>
          <w:sz w:val="24"/>
          <w:szCs w:val="24"/>
        </w:rPr>
        <w:t xml:space="preserve">iasto Płońsk (Uchwalony Uchwałą Rady Miejskiej w Płońsku nr XV/84/2015 z dnia 17 września 2015 r., zm. Uchwałą nr XXII/150/2016 z dnia 21.01.2016 r.) – zgodność realizacji zadań nakreślonych w MPRP </w:t>
      </w:r>
      <w:r>
        <w:rPr>
          <w:sz w:val="24"/>
          <w:szCs w:val="24"/>
        </w:rPr>
        <w:br/>
      </w:r>
      <w:r>
        <w:rPr>
          <w:sz w:val="24"/>
          <w:szCs w:val="24"/>
        </w:rPr>
        <w:t>z zachowaniem walorów środowiskowych.</w:t>
      </w:r>
    </w:p>
    <w:p w14:paraId="27137BD0" w14:textId="77777777" w:rsidR="00AA66D6" w:rsidRDefault="006761D1">
      <w:pPr>
        <w:pStyle w:val="Akapitzlist"/>
        <w:numPr>
          <w:ilvl w:val="6"/>
          <w:numId w:val="2"/>
        </w:numPr>
        <w:ind w:left="567"/>
        <w:jc w:val="both"/>
      </w:pPr>
      <w:r>
        <w:rPr>
          <w:sz w:val="24"/>
          <w:szCs w:val="24"/>
        </w:rPr>
        <w:t>Studium uwarunkowań</w:t>
      </w:r>
      <w:r>
        <w:rPr>
          <w:sz w:val="24"/>
          <w:szCs w:val="24"/>
        </w:rPr>
        <w:t xml:space="preserve"> i kierunków zagospodarowania przestrzennego miasta Płońsk, którego  głównym celem jest </w:t>
      </w:r>
      <w:r>
        <w:rPr>
          <w:i/>
          <w:sz w:val="24"/>
          <w:szCs w:val="24"/>
        </w:rPr>
        <w:t>osiągnięcie wszechstronnego rozwoju obszaru zapewniającego poprawę życie mieszkańców, ograniczenie strefy ubóstwa i bezrobocia, przy zachowaniu równowagi między aktywno</w:t>
      </w:r>
      <w:r>
        <w:rPr>
          <w:i/>
          <w:sz w:val="24"/>
          <w:szCs w:val="24"/>
        </w:rPr>
        <w:t xml:space="preserve">ścią gospodarczą a ochroną środowiska </w:t>
      </w:r>
      <w:r>
        <w:rPr>
          <w:i/>
          <w:sz w:val="24"/>
          <w:szCs w:val="24"/>
        </w:rPr>
        <w:lastRenderedPageBreak/>
        <w:t xml:space="preserve">przyrodniczego i kulturowego. </w:t>
      </w:r>
      <w:r>
        <w:rPr>
          <w:sz w:val="24"/>
          <w:szCs w:val="24"/>
        </w:rPr>
        <w:t>MPRP jest wobec tego spójna z głównym celem Studium jakim jest rozwój miasta.</w:t>
      </w:r>
    </w:p>
    <w:p w14:paraId="3181A38B" w14:textId="77777777" w:rsidR="00AA66D6" w:rsidRDefault="006761D1">
      <w:pPr>
        <w:pStyle w:val="Akapitzlist"/>
        <w:numPr>
          <w:ilvl w:val="6"/>
          <w:numId w:val="2"/>
        </w:numPr>
        <w:spacing w:line="276" w:lineRule="auto"/>
        <w:ind w:left="284"/>
        <w:jc w:val="both"/>
      </w:pPr>
      <w:r>
        <w:t xml:space="preserve">Strategia Rozwoju Gminy Miasta Płońsk na lata 2015-2020 (przyjęta uchwałą nr XXIX/220/2016 Rady </w:t>
      </w:r>
      <w:r>
        <w:t>Miejskiej w Płońsku z dnia 23.06.2016 r.). Strategia jest dokumentem kierunkującym rozwój samorządu lokalnego na rzecz realizacji potrzeb i aspiracji mieszkańców. W Strategii priorytety działań warunkujących założone cele rozwoju miasta oraz wskazuje się c</w:t>
      </w:r>
      <w:r>
        <w:t>ele strategiczne umożliwiające realizację założonych działań służących osiągnięciu spodziewanych efektów.</w:t>
      </w:r>
    </w:p>
    <w:p w14:paraId="556BE230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Miejski Program Rewitalizacji Płońska na lata 2016-2023 został opracowany zgodnie </w:t>
      </w:r>
      <w:r>
        <w:rPr>
          <w:sz w:val="24"/>
        </w:rPr>
        <w:br/>
      </w:r>
      <w:r>
        <w:rPr>
          <w:sz w:val="24"/>
        </w:rPr>
        <w:t>z wytycznymi (MR/H 2014-2020/20(2)08/2016) w zakresie rewitalizacji</w:t>
      </w:r>
      <w:r>
        <w:rPr>
          <w:sz w:val="24"/>
        </w:rPr>
        <w:t xml:space="preserve"> w programach operacyjnych na lata 2014 – 2020 z dnia 2 sierpnia 2016 r. oraz Instrukcji dotyczącej przygotowania projektów rewitalizacyjnych w ramach Regionalnego Programu Operacyjnego dla Województwa Mazowieckiego na lata 2014-2020 oraz preferencji dla p</w:t>
      </w:r>
      <w:r>
        <w:rPr>
          <w:sz w:val="24"/>
        </w:rPr>
        <w:t>rojektów mających na celu przywrócenia ładu przestrzennego.</w:t>
      </w:r>
    </w:p>
    <w:p w14:paraId="26D12B59" w14:textId="77777777" w:rsidR="00AA66D6" w:rsidRDefault="006761D1">
      <w:pPr>
        <w:jc w:val="both"/>
        <w:rPr>
          <w:sz w:val="24"/>
        </w:rPr>
      </w:pPr>
      <w:r>
        <w:rPr>
          <w:sz w:val="24"/>
        </w:rPr>
        <w:t>Odnosząc się do zaleceń, proces rewitalizacji interpretowany jest jako kompleksowy proces wyprowadzania ze stanu kryzysowego obszarów zdegradowanych poprzez działania całościowe (powiązane wzajemn</w:t>
      </w:r>
      <w:r>
        <w:rPr>
          <w:sz w:val="24"/>
        </w:rPr>
        <w:t>ie przedsięwzięcia obejmujące kwestie społeczne oraz gospodarcze lub przestrzenno-funkcjonalne lub techniczne lub środowiskowe), integrujące interwencje na rzecz społeczności lokalnej, przestrzeni i lokalnej gospodarki, skoncentrowane terytorialnie i prowa</w:t>
      </w:r>
      <w:r>
        <w:rPr>
          <w:sz w:val="24"/>
        </w:rPr>
        <w:t>dzone w sposób zaplanowany oraz zintegrowany poprzez programy rewitalizacji.</w:t>
      </w:r>
    </w:p>
    <w:p w14:paraId="4178BBFD" w14:textId="77777777" w:rsidR="00AA66D6" w:rsidRDefault="006761D1">
      <w:pPr>
        <w:jc w:val="both"/>
        <w:rPr>
          <w:sz w:val="24"/>
        </w:rPr>
      </w:pPr>
      <w:r>
        <w:rPr>
          <w:sz w:val="24"/>
        </w:rPr>
        <w:t>Rewitalizacja zakłada optymalne wykorzystanie specyficznych uwarunkowań danego obszaru oraz wzmacnianie jego lokalnych potencjałów (w tym także kulturowych) i jest procesem wielol</w:t>
      </w:r>
      <w:r>
        <w:rPr>
          <w:sz w:val="24"/>
        </w:rPr>
        <w:t xml:space="preserve">etnim, prowadzonym przez interesariuszy (m.in. przedsiębiorców, organizacje pozarządowe, właścicieli nieruchomości, organy władzy publicznej, etc.) tego procesu, w tym przede wszystkim we współpracy z lokalną społecznością. </w:t>
      </w:r>
    </w:p>
    <w:p w14:paraId="4FD0BDC3" w14:textId="77777777" w:rsidR="00AA66D6" w:rsidRDefault="006761D1">
      <w:pPr>
        <w:jc w:val="both"/>
        <w:rPr>
          <w:sz w:val="24"/>
        </w:rPr>
      </w:pPr>
      <w:r>
        <w:rPr>
          <w:sz w:val="24"/>
        </w:rPr>
        <w:t>Działania służące wspieraniu pr</w:t>
      </w:r>
      <w:r>
        <w:rPr>
          <w:sz w:val="24"/>
        </w:rPr>
        <w:t xml:space="preserve">ocesów rewitalizacji powinny być prowadzone są w sposób spójny: wewnętrznie (poszczególne działania pomiędzy sobą) oraz zewnętrznie (z lokalnymi politykami sektorowymi, np. transportową, energetyczną, celami i kierunkami wynikającymi </w:t>
      </w:r>
      <w:r>
        <w:rPr>
          <w:sz w:val="24"/>
        </w:rPr>
        <w:br/>
      </w:r>
      <w:r>
        <w:rPr>
          <w:sz w:val="24"/>
        </w:rPr>
        <w:t>z dokumentów strategi</w:t>
      </w:r>
      <w:r>
        <w:rPr>
          <w:sz w:val="24"/>
        </w:rPr>
        <w:t xml:space="preserve">cznych i planistycznych).  </w:t>
      </w:r>
    </w:p>
    <w:p w14:paraId="160CCE6A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Dokument Miejskiego Programu Rewitalizacji Miasta Płońska określił obszary zdegradowane, wyodrębnione na podstawie analizy zgodnej z wytycznymi w zakresie rewitalizacji </w:t>
      </w:r>
      <w:r>
        <w:rPr>
          <w:sz w:val="24"/>
        </w:rPr>
        <w:br/>
      </w:r>
      <w:r>
        <w:rPr>
          <w:sz w:val="24"/>
        </w:rPr>
        <w:t>w programach operacyjnych na lata 2014-2020 z dnia 2 sierp</w:t>
      </w:r>
      <w:r>
        <w:rPr>
          <w:sz w:val="24"/>
        </w:rPr>
        <w:t>nia 2016 r., założeniami Narodowego Planu Rewitalizacji oraz Ustawą o rewitalizacji z dnia 9 października 2015 r.</w:t>
      </w:r>
    </w:p>
    <w:p w14:paraId="0457738E" w14:textId="77777777" w:rsidR="00AA66D6" w:rsidRDefault="00AA66D6">
      <w:pPr>
        <w:jc w:val="both"/>
        <w:rPr>
          <w:sz w:val="24"/>
        </w:rPr>
      </w:pPr>
    </w:p>
    <w:p w14:paraId="29F8C729" w14:textId="77777777" w:rsidR="00AA66D6" w:rsidRDefault="006761D1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Obszary zdegradowane</w:t>
      </w:r>
    </w:p>
    <w:p w14:paraId="47FD28B1" w14:textId="77777777" w:rsidR="00AA66D6" w:rsidRDefault="006761D1">
      <w:pPr>
        <w:jc w:val="both"/>
        <w:rPr>
          <w:sz w:val="24"/>
        </w:rPr>
      </w:pPr>
      <w:r>
        <w:rPr>
          <w:sz w:val="24"/>
        </w:rPr>
        <w:t>Zgodnie z ustawą o rewitalizacji oraz wytycznymi Ministra Rozwoju, aby uznać daną część miasta za obszar zdegradowany, m</w:t>
      </w:r>
      <w:r>
        <w:rPr>
          <w:sz w:val="24"/>
        </w:rPr>
        <w:t>usi ona charakteryzować się koncentracją negatywnych zjawisk społecznych Ponadto obszar ten musi cechować się dodatkowo występowaniem negatywnych zjawisk w co najmniej jednej ze sfer: gospodarczej, środowiskowej, przestrzenno-funkcjonalnej lub technicznej.</w:t>
      </w:r>
      <w:r>
        <w:rPr>
          <w:sz w:val="24"/>
        </w:rPr>
        <w:t xml:space="preserve"> Zastosowana w trakcie opracowania diagnozy służącej wyznaczeniu obszaru zdegradowanego i obszaru rewitalizacji metodologia pozwoliła </w:t>
      </w:r>
      <w:r>
        <w:rPr>
          <w:sz w:val="24"/>
        </w:rPr>
        <w:lastRenderedPageBreak/>
        <w:t>zdiagnozować zjawiska kryzysowe oraz lokalne potencjały Płońska z uwzględnieniem stanowiska i poglądów wielu grup interesa</w:t>
      </w:r>
      <w:r>
        <w:rPr>
          <w:sz w:val="24"/>
        </w:rPr>
        <w:t>riuszy.</w:t>
      </w:r>
    </w:p>
    <w:p w14:paraId="560EDC00" w14:textId="77777777" w:rsidR="00AA66D6" w:rsidRDefault="006761D1">
      <w:pPr>
        <w:jc w:val="both"/>
        <w:rPr>
          <w:sz w:val="24"/>
        </w:rPr>
      </w:pPr>
      <w:r>
        <w:rPr>
          <w:sz w:val="24"/>
        </w:rPr>
        <w:t>Na potrzeby wyznaczenia obszaru zdegradowanego i rewitalizacji, Miasto Płońsk zostało podzielone na cztery okręgi. Granice określonych okręgów oparto w głównej mierze na sztucznej fragmentaryzacji miejskiego terytorium. Za drugie kryterium podziału</w:t>
      </w:r>
      <w:r>
        <w:rPr>
          <w:sz w:val="24"/>
        </w:rPr>
        <w:t xml:space="preserve"> przyjęto podział miasta ze względu na pełnione funkcje użytkowe poszczególnych fragmentów przedmiotowej jednostki administracyjnej.</w:t>
      </w:r>
    </w:p>
    <w:p w14:paraId="131AD3B4" w14:textId="77777777" w:rsidR="00AA66D6" w:rsidRDefault="006761D1">
      <w:pPr>
        <w:jc w:val="both"/>
      </w:pPr>
      <w:r>
        <w:rPr>
          <w:sz w:val="24"/>
        </w:rPr>
        <w:t>Obszar rewitalizacji musi zatem mieścić się w granicach obszaru zdegradowanego, nie musi jednak obejmować go w całości. Obs</w:t>
      </w:r>
      <w:r>
        <w:rPr>
          <w:sz w:val="24"/>
        </w:rPr>
        <w:t>zar rewitalizacji nie może obejmować więcej niż 20% powierzchni gminy oraz w jego granicach nie może mieszkać więcej niż 30% mieszkańców gminy.</w:t>
      </w:r>
    </w:p>
    <w:p w14:paraId="073862DB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Analiza mająca na celu dokonanie podziału miasta na okręgi oraz określająca konieczność </w:t>
      </w:r>
      <w:r>
        <w:rPr>
          <w:sz w:val="24"/>
        </w:rPr>
        <w:br/>
      </w:r>
      <w:r>
        <w:rPr>
          <w:sz w:val="24"/>
        </w:rPr>
        <w:t>i stopień interwencji o</w:t>
      </w:r>
      <w:r>
        <w:rPr>
          <w:sz w:val="24"/>
        </w:rPr>
        <w:t>pierała się na następujących wskaźnikach (W):</w:t>
      </w:r>
    </w:p>
    <w:p w14:paraId="19352375" w14:textId="77777777" w:rsidR="00AA66D6" w:rsidRDefault="006761D1">
      <w:pPr>
        <w:jc w:val="both"/>
        <w:rPr>
          <w:sz w:val="24"/>
        </w:rPr>
      </w:pPr>
      <w:r>
        <w:rPr>
          <w:sz w:val="24"/>
        </w:rPr>
        <w:t>W1: Starzenie się społeczeństwa;</w:t>
      </w:r>
    </w:p>
    <w:p w14:paraId="269E0650" w14:textId="77777777" w:rsidR="00AA66D6" w:rsidRDefault="006761D1">
      <w:pPr>
        <w:jc w:val="both"/>
        <w:rPr>
          <w:sz w:val="24"/>
        </w:rPr>
      </w:pPr>
      <w:r>
        <w:rPr>
          <w:sz w:val="24"/>
        </w:rPr>
        <w:t>W2: Ubóstwo;</w:t>
      </w:r>
    </w:p>
    <w:p w14:paraId="1764F77E" w14:textId="77777777" w:rsidR="00AA66D6" w:rsidRDefault="006761D1">
      <w:pPr>
        <w:jc w:val="both"/>
        <w:rPr>
          <w:sz w:val="24"/>
        </w:rPr>
      </w:pPr>
      <w:r>
        <w:rPr>
          <w:sz w:val="24"/>
        </w:rPr>
        <w:t>W3: Bezradność w sprawach opiekuńczo wychowawczych;</w:t>
      </w:r>
    </w:p>
    <w:p w14:paraId="17775ABE" w14:textId="77777777" w:rsidR="00AA66D6" w:rsidRDefault="006761D1">
      <w:pPr>
        <w:jc w:val="both"/>
        <w:rPr>
          <w:sz w:val="24"/>
        </w:rPr>
      </w:pPr>
      <w:r>
        <w:rPr>
          <w:sz w:val="24"/>
        </w:rPr>
        <w:t>W4: Uzależnienie od alkoholu;</w:t>
      </w:r>
    </w:p>
    <w:p w14:paraId="58E0E6D1" w14:textId="77777777" w:rsidR="00AA66D6" w:rsidRDefault="006761D1">
      <w:pPr>
        <w:jc w:val="both"/>
        <w:rPr>
          <w:sz w:val="24"/>
        </w:rPr>
      </w:pPr>
      <w:r>
        <w:rPr>
          <w:sz w:val="24"/>
        </w:rPr>
        <w:t>W5: Niepełnosprawność;</w:t>
      </w:r>
    </w:p>
    <w:p w14:paraId="4703B7D1" w14:textId="77777777" w:rsidR="00AA66D6" w:rsidRDefault="006761D1">
      <w:pPr>
        <w:jc w:val="both"/>
        <w:rPr>
          <w:sz w:val="24"/>
        </w:rPr>
      </w:pPr>
      <w:r>
        <w:rPr>
          <w:sz w:val="24"/>
        </w:rPr>
        <w:t>W6: Przestępczość;</w:t>
      </w:r>
    </w:p>
    <w:p w14:paraId="74AFA93C" w14:textId="77777777" w:rsidR="00AA66D6" w:rsidRDefault="006761D1">
      <w:pPr>
        <w:jc w:val="both"/>
        <w:rPr>
          <w:sz w:val="24"/>
        </w:rPr>
      </w:pPr>
      <w:r>
        <w:rPr>
          <w:sz w:val="24"/>
        </w:rPr>
        <w:t>W7: Stopień przedsiębiorczości (liczba a</w:t>
      </w:r>
      <w:r>
        <w:rPr>
          <w:sz w:val="24"/>
        </w:rPr>
        <w:t>ktywnych podmiotów gospodarczych);</w:t>
      </w:r>
    </w:p>
    <w:p w14:paraId="11FC5A9C" w14:textId="77777777" w:rsidR="00AA66D6" w:rsidRDefault="006761D1">
      <w:pPr>
        <w:jc w:val="both"/>
        <w:rPr>
          <w:sz w:val="24"/>
        </w:rPr>
      </w:pPr>
      <w:r>
        <w:rPr>
          <w:sz w:val="24"/>
        </w:rPr>
        <w:t>W8: Stopień przedsiębiorczości (liczba wykreślonych lub zawieszonych podmiotów gospodarczych);</w:t>
      </w:r>
    </w:p>
    <w:p w14:paraId="192CD73C" w14:textId="77777777" w:rsidR="00AA66D6" w:rsidRDefault="006761D1">
      <w:pPr>
        <w:jc w:val="both"/>
        <w:rPr>
          <w:sz w:val="24"/>
        </w:rPr>
      </w:pPr>
      <w:r>
        <w:rPr>
          <w:sz w:val="24"/>
        </w:rPr>
        <w:t>W9: Występowanie mieszkań komunalnych;</w:t>
      </w:r>
    </w:p>
    <w:p w14:paraId="6849D3FD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W10: Brak funkcjonowania rozwiązań technicznych umożliwiających efektywne korzystanie </w:t>
      </w:r>
      <w:r>
        <w:rPr>
          <w:sz w:val="24"/>
        </w:rPr>
        <w:br/>
      </w:r>
      <w:r>
        <w:rPr>
          <w:sz w:val="24"/>
        </w:rPr>
        <w:t>z obiektów budowlanych w zakresie poboru wody;</w:t>
      </w:r>
    </w:p>
    <w:p w14:paraId="73567DC7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W11: Brak funkcjonowania rozwiązań technicznych umożliwiających efektywne korzystanie </w:t>
      </w:r>
      <w:r>
        <w:rPr>
          <w:sz w:val="24"/>
        </w:rPr>
        <w:br/>
      </w:r>
      <w:r>
        <w:rPr>
          <w:sz w:val="24"/>
        </w:rPr>
        <w:t>z obiektów budowlanych w zakresie odprowadzania ścieków.</w:t>
      </w:r>
    </w:p>
    <w:p w14:paraId="58243892" w14:textId="77777777" w:rsidR="00AA66D6" w:rsidRDefault="00AA66D6">
      <w:pPr>
        <w:jc w:val="both"/>
        <w:rPr>
          <w:sz w:val="24"/>
        </w:rPr>
      </w:pPr>
    </w:p>
    <w:p w14:paraId="009B2DDB" w14:textId="77777777" w:rsidR="00AA66D6" w:rsidRDefault="00AA66D6">
      <w:pPr>
        <w:jc w:val="both"/>
        <w:rPr>
          <w:sz w:val="24"/>
        </w:rPr>
      </w:pPr>
    </w:p>
    <w:p w14:paraId="5C3AE4DA" w14:textId="77777777" w:rsidR="00AA66D6" w:rsidRDefault="00AA66D6">
      <w:pPr>
        <w:jc w:val="both"/>
        <w:rPr>
          <w:sz w:val="24"/>
        </w:rPr>
      </w:pPr>
    </w:p>
    <w:p w14:paraId="5A6A652C" w14:textId="77777777" w:rsidR="00AA66D6" w:rsidRDefault="00AA66D6">
      <w:pPr>
        <w:jc w:val="both"/>
        <w:rPr>
          <w:sz w:val="24"/>
        </w:rPr>
      </w:pPr>
    </w:p>
    <w:p w14:paraId="3EB83674" w14:textId="77777777" w:rsidR="00AA66D6" w:rsidRDefault="00AA66D6">
      <w:pPr>
        <w:jc w:val="both"/>
        <w:rPr>
          <w:sz w:val="24"/>
        </w:rPr>
      </w:pPr>
    </w:p>
    <w:p w14:paraId="3C0DE871" w14:textId="77777777" w:rsidR="00AA66D6" w:rsidRDefault="00AA66D6">
      <w:pPr>
        <w:jc w:val="both"/>
        <w:rPr>
          <w:sz w:val="24"/>
        </w:rPr>
      </w:pPr>
    </w:p>
    <w:p w14:paraId="7C9B0AE4" w14:textId="77777777" w:rsidR="00AA66D6" w:rsidRDefault="00AA66D6">
      <w:pPr>
        <w:jc w:val="both"/>
        <w:rPr>
          <w:sz w:val="24"/>
        </w:rPr>
      </w:pPr>
    </w:p>
    <w:p w14:paraId="62FDD6D8" w14:textId="77777777" w:rsidR="00AA66D6" w:rsidRDefault="00AA66D6">
      <w:pPr>
        <w:jc w:val="both"/>
        <w:rPr>
          <w:sz w:val="24"/>
        </w:rPr>
      </w:pPr>
    </w:p>
    <w:p w14:paraId="3F280CC9" w14:textId="77777777" w:rsidR="00AA66D6" w:rsidRDefault="006761D1">
      <w:pPr>
        <w:jc w:val="both"/>
      </w:pPr>
      <w:r>
        <w:rPr>
          <w:sz w:val="24"/>
        </w:rPr>
        <w:lastRenderedPageBreak/>
        <w:t>Rysunek 1 – Podział miasta na okręgi:</w:t>
      </w:r>
      <w:r>
        <w:rPr>
          <w:sz w:val="24"/>
          <w:lang w:eastAsia="pl-PL"/>
        </w:rPr>
        <w:t xml:space="preserve"> </w:t>
      </w:r>
    </w:p>
    <w:p w14:paraId="7E7F5F92" w14:textId="77777777" w:rsidR="00AA66D6" w:rsidRDefault="006761D1">
      <w:pPr>
        <w:jc w:val="both"/>
      </w:pPr>
      <w:r>
        <w:rPr>
          <w:noProof/>
          <w:sz w:val="24"/>
          <w:lang w:eastAsia="pl-PL"/>
        </w:rPr>
        <w:drawing>
          <wp:anchor distT="0" distB="0" distL="114300" distR="114300" simplePos="0" relativeHeight="251660288" behindDoc="0" locked="0" layoutInCell="1" allowOverlap="1" wp14:anchorId="5E6768B8" wp14:editId="402954AD">
            <wp:simplePos x="0" y="0"/>
            <wp:positionH relativeFrom="margin">
              <wp:posOffset>890909</wp:posOffset>
            </wp:positionH>
            <wp:positionV relativeFrom="paragraph">
              <wp:posOffset>9528</wp:posOffset>
            </wp:positionV>
            <wp:extent cx="3805485" cy="4284320"/>
            <wp:effectExtent l="0" t="0" r="4515" b="1930"/>
            <wp:wrapNone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5485" cy="4284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7825B19" w14:textId="77777777" w:rsidR="00AA66D6" w:rsidRDefault="00AA66D6">
      <w:pPr>
        <w:jc w:val="both"/>
        <w:rPr>
          <w:sz w:val="24"/>
        </w:rPr>
      </w:pPr>
    </w:p>
    <w:p w14:paraId="5EEDC00C" w14:textId="77777777" w:rsidR="00AA66D6" w:rsidRDefault="00AA66D6">
      <w:pPr>
        <w:jc w:val="both"/>
        <w:rPr>
          <w:sz w:val="24"/>
        </w:rPr>
      </w:pPr>
    </w:p>
    <w:p w14:paraId="61ED70D6" w14:textId="77777777" w:rsidR="00AA66D6" w:rsidRDefault="00AA66D6">
      <w:pPr>
        <w:jc w:val="both"/>
        <w:rPr>
          <w:sz w:val="24"/>
        </w:rPr>
      </w:pPr>
    </w:p>
    <w:p w14:paraId="6D0EB1D5" w14:textId="77777777" w:rsidR="00AA66D6" w:rsidRDefault="00AA66D6">
      <w:pPr>
        <w:jc w:val="both"/>
        <w:rPr>
          <w:sz w:val="24"/>
        </w:rPr>
      </w:pPr>
    </w:p>
    <w:p w14:paraId="67C92E64" w14:textId="77777777" w:rsidR="00AA66D6" w:rsidRDefault="00AA66D6">
      <w:pPr>
        <w:jc w:val="both"/>
        <w:rPr>
          <w:sz w:val="24"/>
        </w:rPr>
      </w:pPr>
    </w:p>
    <w:p w14:paraId="2C058F77" w14:textId="77777777" w:rsidR="00AA66D6" w:rsidRDefault="00AA66D6">
      <w:pPr>
        <w:jc w:val="both"/>
        <w:rPr>
          <w:sz w:val="24"/>
        </w:rPr>
      </w:pPr>
    </w:p>
    <w:p w14:paraId="6C5D999A" w14:textId="77777777" w:rsidR="00AA66D6" w:rsidRDefault="00AA66D6">
      <w:pPr>
        <w:jc w:val="both"/>
        <w:rPr>
          <w:sz w:val="24"/>
        </w:rPr>
      </w:pPr>
    </w:p>
    <w:p w14:paraId="5DDA8CD3" w14:textId="77777777" w:rsidR="00AA66D6" w:rsidRDefault="00AA66D6">
      <w:pPr>
        <w:jc w:val="both"/>
        <w:rPr>
          <w:sz w:val="24"/>
        </w:rPr>
      </w:pPr>
    </w:p>
    <w:p w14:paraId="24595970" w14:textId="77777777" w:rsidR="00AA66D6" w:rsidRDefault="00AA66D6">
      <w:pPr>
        <w:jc w:val="both"/>
        <w:rPr>
          <w:sz w:val="24"/>
        </w:rPr>
      </w:pPr>
    </w:p>
    <w:p w14:paraId="12C8EEEA" w14:textId="77777777" w:rsidR="00AA66D6" w:rsidRDefault="00AA66D6">
      <w:pPr>
        <w:jc w:val="both"/>
        <w:rPr>
          <w:sz w:val="24"/>
        </w:rPr>
      </w:pPr>
    </w:p>
    <w:p w14:paraId="41823696" w14:textId="77777777" w:rsidR="00AA66D6" w:rsidRDefault="00AA66D6">
      <w:pPr>
        <w:jc w:val="both"/>
        <w:rPr>
          <w:sz w:val="24"/>
        </w:rPr>
      </w:pPr>
    </w:p>
    <w:p w14:paraId="3B74FF72" w14:textId="77777777" w:rsidR="00AA66D6" w:rsidRDefault="00AA66D6">
      <w:pPr>
        <w:jc w:val="both"/>
        <w:rPr>
          <w:sz w:val="24"/>
        </w:rPr>
      </w:pPr>
    </w:p>
    <w:p w14:paraId="127881EC" w14:textId="77777777" w:rsidR="00AA66D6" w:rsidRDefault="00AA66D6">
      <w:pPr>
        <w:jc w:val="both"/>
        <w:rPr>
          <w:sz w:val="24"/>
        </w:rPr>
      </w:pPr>
    </w:p>
    <w:p w14:paraId="341CF57B" w14:textId="77777777" w:rsidR="00AA66D6" w:rsidRDefault="00AA66D6">
      <w:pPr>
        <w:jc w:val="both"/>
        <w:rPr>
          <w:sz w:val="24"/>
        </w:rPr>
      </w:pPr>
    </w:p>
    <w:p w14:paraId="560232BE" w14:textId="77777777" w:rsidR="00AA66D6" w:rsidRDefault="006761D1">
      <w:pPr>
        <w:jc w:val="both"/>
        <w:rPr>
          <w:sz w:val="24"/>
        </w:rPr>
      </w:pPr>
      <w:r>
        <w:rPr>
          <w:sz w:val="24"/>
        </w:rPr>
        <w:t>Największą liczbą problemów społecznych odznacza się Okręg 1 (6 wskaźników odbiegających od średniej dla miasta), następnie Okręg 2 (3 wskaźniki), najmniej ich zaś występuje na terenie Okręgów 3 i 4 (po 1). Analiza wskaźnikowa wykazała największą liczbę sy</w:t>
      </w:r>
      <w:r>
        <w:rPr>
          <w:sz w:val="24"/>
        </w:rPr>
        <w:t xml:space="preserve">tuacji kryzysowych dotyczących wszystkich analizowanych sfer w Okręgu 1 (10), następnie w Okręgu 4 (4) oraz </w:t>
      </w:r>
      <w:r>
        <w:rPr>
          <w:sz w:val="24"/>
        </w:rPr>
        <w:br/>
      </w:r>
      <w:r>
        <w:rPr>
          <w:sz w:val="24"/>
        </w:rPr>
        <w:t>w Okręgu 2 (4), natomiast na terenie Okręgu 3 wyłącznie dwa wskaźniki odbiegały od wyznaczonej średniej wartości.</w:t>
      </w:r>
    </w:p>
    <w:p w14:paraId="2D6192AB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Dlatego też, obszar zdegradowany </w:t>
      </w:r>
      <w:r>
        <w:rPr>
          <w:sz w:val="24"/>
        </w:rPr>
        <w:t>stanowi Okręg nr 1, charakteryzujący się najwyższą liczbą sytuacji kryzysowych w kontekście sfery społecznej, jedocześnie cechując się największym natężeniem problemów ogółem. Lokalizację ww. obszaru na terenie miasta zaznaczono na mapie poglądowej kolorem</w:t>
      </w:r>
      <w:r>
        <w:rPr>
          <w:sz w:val="24"/>
        </w:rPr>
        <w:t>.</w:t>
      </w:r>
    </w:p>
    <w:p w14:paraId="13447654" w14:textId="77777777" w:rsidR="00AA66D6" w:rsidRDefault="006761D1">
      <w:pPr>
        <w:jc w:val="both"/>
        <w:rPr>
          <w:sz w:val="24"/>
          <w:shd w:val="clear" w:color="auto" w:fill="C0C0C0"/>
        </w:rPr>
      </w:pPr>
      <w:r>
        <w:rPr>
          <w:sz w:val="24"/>
          <w:shd w:val="clear" w:color="auto" w:fill="C0C0C0"/>
        </w:rPr>
        <w:t>Łączna powierzchnia obszaru to 127 ha, tj. 10,94% powierzchni gminy</w:t>
      </w:r>
    </w:p>
    <w:p w14:paraId="447C1D94" w14:textId="77777777" w:rsidR="00AA66D6" w:rsidRDefault="006761D1">
      <w:pPr>
        <w:jc w:val="both"/>
        <w:rPr>
          <w:sz w:val="24"/>
          <w:shd w:val="clear" w:color="auto" w:fill="C0C0C0"/>
        </w:rPr>
      </w:pPr>
      <w:r>
        <w:rPr>
          <w:sz w:val="24"/>
          <w:shd w:val="clear" w:color="auto" w:fill="C0C0C0"/>
        </w:rPr>
        <w:t>W 2015 r. okręg ten zamieszkiwały 6538 osób co stanowi 29,4% ludności gminy</w:t>
      </w:r>
    </w:p>
    <w:p w14:paraId="68877EEB" w14:textId="77777777" w:rsidR="00AA66D6" w:rsidRDefault="006761D1">
      <w:pPr>
        <w:jc w:val="both"/>
        <w:rPr>
          <w:sz w:val="24"/>
          <w:shd w:val="clear" w:color="auto" w:fill="C0C0C0"/>
        </w:rPr>
      </w:pPr>
      <w:r>
        <w:rPr>
          <w:sz w:val="24"/>
          <w:shd w:val="clear" w:color="auto" w:fill="C0C0C0"/>
        </w:rPr>
        <w:t>W 2016 r. okręg ten zamieszkiwały 6543 osoby co stanowi 29,5% ludności gminy</w:t>
      </w:r>
    </w:p>
    <w:p w14:paraId="311CFA81" w14:textId="77777777" w:rsidR="00AA66D6" w:rsidRDefault="006761D1">
      <w:pPr>
        <w:jc w:val="both"/>
        <w:rPr>
          <w:sz w:val="24"/>
          <w:shd w:val="clear" w:color="auto" w:fill="C0C0C0"/>
        </w:rPr>
      </w:pPr>
      <w:r>
        <w:rPr>
          <w:sz w:val="24"/>
          <w:shd w:val="clear" w:color="auto" w:fill="C0C0C0"/>
        </w:rPr>
        <w:t>W 2017 r. okręg ten zamieszkiwały</w:t>
      </w:r>
      <w:r>
        <w:rPr>
          <w:sz w:val="24"/>
          <w:shd w:val="clear" w:color="auto" w:fill="C0C0C0"/>
        </w:rPr>
        <w:t xml:space="preserve"> 6481 osób co stanowi 29,4% ludności gminy</w:t>
      </w:r>
    </w:p>
    <w:p w14:paraId="3FC2E760" w14:textId="77777777" w:rsidR="00AA66D6" w:rsidRDefault="006761D1">
      <w:pPr>
        <w:jc w:val="both"/>
        <w:rPr>
          <w:sz w:val="24"/>
          <w:shd w:val="clear" w:color="auto" w:fill="C0C0C0"/>
        </w:rPr>
      </w:pPr>
      <w:r>
        <w:rPr>
          <w:sz w:val="24"/>
          <w:shd w:val="clear" w:color="auto" w:fill="C0C0C0"/>
        </w:rPr>
        <w:t>W 2018 r. okręg ten zamieszkiwały 6381 osób co stanowi 29,2% ludności gminy</w:t>
      </w:r>
    </w:p>
    <w:p w14:paraId="333336C7" w14:textId="77777777" w:rsidR="00AA66D6" w:rsidRDefault="006761D1">
      <w:pPr>
        <w:jc w:val="both"/>
      </w:pPr>
      <w:r>
        <w:rPr>
          <w:sz w:val="24"/>
          <w:shd w:val="clear" w:color="auto" w:fill="C0C0C0"/>
        </w:rPr>
        <w:t>W 2019 r. okręg ten zamieszkiwały 6298 osób co stanowi 28,9% ludności gminy</w:t>
      </w:r>
    </w:p>
    <w:p w14:paraId="4EC92F28" w14:textId="77777777" w:rsidR="00AA66D6" w:rsidRDefault="00AA66D6">
      <w:pPr>
        <w:jc w:val="both"/>
        <w:rPr>
          <w:sz w:val="24"/>
        </w:rPr>
      </w:pPr>
    </w:p>
    <w:p w14:paraId="1722FA95" w14:textId="77777777" w:rsidR="00AA66D6" w:rsidRDefault="00AA66D6">
      <w:pPr>
        <w:jc w:val="both"/>
        <w:rPr>
          <w:sz w:val="24"/>
        </w:rPr>
      </w:pPr>
    </w:p>
    <w:p w14:paraId="33F3F2EE" w14:textId="77777777" w:rsidR="00AA66D6" w:rsidRDefault="006761D1">
      <w:pPr>
        <w:jc w:val="both"/>
        <w:rPr>
          <w:sz w:val="24"/>
        </w:rPr>
      </w:pPr>
      <w:r>
        <w:rPr>
          <w:sz w:val="24"/>
        </w:rPr>
        <w:lastRenderedPageBreak/>
        <w:t xml:space="preserve">Rysunek 2 – położenie obszaru zdegradowanego na </w:t>
      </w:r>
      <w:r>
        <w:rPr>
          <w:sz w:val="24"/>
        </w:rPr>
        <w:t>obszarze Płońska:</w:t>
      </w:r>
    </w:p>
    <w:p w14:paraId="30BB7545" w14:textId="77777777" w:rsidR="00AA66D6" w:rsidRDefault="006761D1">
      <w:pPr>
        <w:jc w:val="both"/>
      </w:pPr>
      <w:r>
        <w:rPr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0CA25807" wp14:editId="4B17BC97">
            <wp:simplePos x="0" y="0"/>
            <wp:positionH relativeFrom="margin">
              <wp:align>center</wp:align>
            </wp:positionH>
            <wp:positionV relativeFrom="paragraph">
              <wp:posOffset>12701</wp:posOffset>
            </wp:positionV>
            <wp:extent cx="3850008" cy="4281806"/>
            <wp:effectExtent l="0" t="0" r="0" b="4444"/>
            <wp:wrapNone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0008" cy="42818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28EA59F" w14:textId="77777777" w:rsidR="00AA66D6" w:rsidRDefault="00AA66D6">
      <w:pPr>
        <w:jc w:val="both"/>
        <w:rPr>
          <w:sz w:val="24"/>
        </w:rPr>
      </w:pPr>
    </w:p>
    <w:p w14:paraId="55747829" w14:textId="77777777" w:rsidR="00AA66D6" w:rsidRDefault="00AA66D6">
      <w:pPr>
        <w:jc w:val="both"/>
        <w:rPr>
          <w:sz w:val="24"/>
        </w:rPr>
      </w:pPr>
    </w:p>
    <w:p w14:paraId="7032ADF5" w14:textId="77777777" w:rsidR="00AA66D6" w:rsidRDefault="00AA66D6">
      <w:pPr>
        <w:jc w:val="both"/>
        <w:rPr>
          <w:sz w:val="24"/>
        </w:rPr>
      </w:pPr>
    </w:p>
    <w:p w14:paraId="634893E0" w14:textId="77777777" w:rsidR="00AA66D6" w:rsidRDefault="00AA66D6">
      <w:pPr>
        <w:jc w:val="both"/>
        <w:rPr>
          <w:sz w:val="24"/>
        </w:rPr>
      </w:pPr>
    </w:p>
    <w:p w14:paraId="725DEC96" w14:textId="77777777" w:rsidR="00AA66D6" w:rsidRDefault="00AA66D6">
      <w:pPr>
        <w:jc w:val="both"/>
        <w:rPr>
          <w:sz w:val="24"/>
        </w:rPr>
      </w:pPr>
    </w:p>
    <w:p w14:paraId="184A2C22" w14:textId="77777777" w:rsidR="00AA66D6" w:rsidRDefault="00AA66D6">
      <w:pPr>
        <w:jc w:val="both"/>
        <w:rPr>
          <w:sz w:val="24"/>
        </w:rPr>
      </w:pPr>
    </w:p>
    <w:p w14:paraId="708BCEB8" w14:textId="77777777" w:rsidR="00AA66D6" w:rsidRDefault="00AA66D6">
      <w:pPr>
        <w:jc w:val="both"/>
        <w:rPr>
          <w:sz w:val="24"/>
        </w:rPr>
      </w:pPr>
    </w:p>
    <w:p w14:paraId="3E8655CA" w14:textId="77777777" w:rsidR="00AA66D6" w:rsidRDefault="00AA66D6">
      <w:pPr>
        <w:jc w:val="both"/>
        <w:rPr>
          <w:sz w:val="24"/>
        </w:rPr>
      </w:pPr>
    </w:p>
    <w:p w14:paraId="4296046B" w14:textId="77777777" w:rsidR="00AA66D6" w:rsidRDefault="00AA66D6">
      <w:pPr>
        <w:jc w:val="both"/>
        <w:rPr>
          <w:sz w:val="24"/>
        </w:rPr>
      </w:pPr>
    </w:p>
    <w:p w14:paraId="10345524" w14:textId="77777777" w:rsidR="00AA66D6" w:rsidRDefault="00AA66D6">
      <w:pPr>
        <w:jc w:val="both"/>
        <w:rPr>
          <w:sz w:val="24"/>
        </w:rPr>
      </w:pPr>
    </w:p>
    <w:p w14:paraId="42B2F881" w14:textId="77777777" w:rsidR="00AA66D6" w:rsidRDefault="00AA66D6">
      <w:pPr>
        <w:jc w:val="both"/>
        <w:rPr>
          <w:sz w:val="24"/>
        </w:rPr>
      </w:pPr>
    </w:p>
    <w:p w14:paraId="66F45011" w14:textId="77777777" w:rsidR="00AA66D6" w:rsidRDefault="00AA66D6">
      <w:pPr>
        <w:jc w:val="both"/>
        <w:rPr>
          <w:sz w:val="24"/>
        </w:rPr>
      </w:pPr>
    </w:p>
    <w:p w14:paraId="45B088E6" w14:textId="77777777" w:rsidR="00AA66D6" w:rsidRDefault="00AA66D6">
      <w:pPr>
        <w:jc w:val="both"/>
        <w:rPr>
          <w:sz w:val="24"/>
        </w:rPr>
      </w:pPr>
    </w:p>
    <w:p w14:paraId="2080A889" w14:textId="77777777" w:rsidR="00AA66D6" w:rsidRDefault="00AA66D6">
      <w:pPr>
        <w:jc w:val="both"/>
        <w:rPr>
          <w:sz w:val="24"/>
        </w:rPr>
      </w:pPr>
    </w:p>
    <w:p w14:paraId="02CE6677" w14:textId="77777777" w:rsidR="00AA66D6" w:rsidRDefault="006761D1">
      <w:pPr>
        <w:jc w:val="both"/>
        <w:rPr>
          <w:sz w:val="24"/>
        </w:rPr>
      </w:pPr>
      <w:r>
        <w:rPr>
          <w:sz w:val="24"/>
        </w:rPr>
        <w:t>Okręg 1 obejmuje ścisłe centrum Miasta Płońsk wraz z głównymi drogami prowadzącymi do tego centrum: ul. Płocka, ul. Kolejowa, ul. Grunwaldzka i ul. 19 Stycznia. Okręg ten obejmuje również cenne obszary dla zachowania dzied</w:t>
      </w:r>
      <w:r>
        <w:rPr>
          <w:sz w:val="24"/>
        </w:rPr>
        <w:t xml:space="preserve">zictwa kulturowego i krajobrazowego. Między innymi wyznaczone tu zostały: </w:t>
      </w:r>
    </w:p>
    <w:p w14:paraId="433D9CC7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• Strefa ścisłej ochrony konserwatorskiej będąca pod nadzorem archeologicznym, </w:t>
      </w:r>
    </w:p>
    <w:p w14:paraId="2DB444F4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• Strefa zainteresowania ochroną konserwatorską, </w:t>
      </w:r>
    </w:p>
    <w:p w14:paraId="77C61A21" w14:textId="77777777" w:rsidR="00AA66D6" w:rsidRDefault="006761D1">
      <w:pPr>
        <w:jc w:val="both"/>
        <w:rPr>
          <w:sz w:val="24"/>
        </w:rPr>
      </w:pPr>
      <w:r>
        <w:rPr>
          <w:sz w:val="24"/>
        </w:rPr>
        <w:t>• Stanowisko archeologiczne – cmentarzysko wczesnoś</w:t>
      </w:r>
      <w:r>
        <w:rPr>
          <w:sz w:val="24"/>
        </w:rPr>
        <w:t xml:space="preserve">redniowieczne, </w:t>
      </w:r>
    </w:p>
    <w:p w14:paraId="05E56DDC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• Stanowisko archeologiczne – osada wczesnośredniowieczna, </w:t>
      </w:r>
    </w:p>
    <w:p w14:paraId="4DB44CCA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• Obiekty zabytkowe i wartościowe architektoniczne, </w:t>
      </w:r>
    </w:p>
    <w:p w14:paraId="18F2C03F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• Obiekty wpisane do gminnej ewidencji zabytków. </w:t>
      </w:r>
    </w:p>
    <w:p w14:paraId="33C5E2B7" w14:textId="77777777" w:rsidR="00AA66D6" w:rsidRDefault="006761D1">
      <w:pPr>
        <w:jc w:val="both"/>
        <w:rPr>
          <w:sz w:val="24"/>
        </w:rPr>
      </w:pPr>
      <w:r>
        <w:rPr>
          <w:sz w:val="24"/>
        </w:rPr>
        <w:t>Wymienione powyżej obszary i obiekty należą szczególnie do terenu o funkcji z</w:t>
      </w:r>
      <w:r>
        <w:rPr>
          <w:sz w:val="24"/>
        </w:rPr>
        <w:t>abudowy mieszkaniowej o średniej intensywności z zabudową budynków użyteczności publicznej. Pośród najistotniejszych z punktu widzenia lokalnej społeczności instytucji mających swoją siedzibę na tym terenie wymienić można Starostwo Powiatowe, Urząd Miasta,</w:t>
      </w:r>
      <w:r>
        <w:rPr>
          <w:sz w:val="24"/>
        </w:rPr>
        <w:t xml:space="preserve"> Komendę Powiatową Policji, Powiatowy Urząd Pracy. Na terenie tym znajduje się także Cmentarz parafialny Rzymskokatolickiej Parafii pw. św. Michała Archanioła. </w:t>
      </w:r>
    </w:p>
    <w:p w14:paraId="4997584D" w14:textId="77777777" w:rsidR="00AA66D6" w:rsidRDefault="006761D1">
      <w:pPr>
        <w:jc w:val="both"/>
        <w:rPr>
          <w:sz w:val="24"/>
        </w:rPr>
      </w:pPr>
      <w:r>
        <w:rPr>
          <w:sz w:val="24"/>
        </w:rPr>
        <w:t>W przestrzeni Okręgu 1 występuje również obszar wody powierzchniowej stojącej – Staw Rutki, z o</w:t>
      </w:r>
      <w:r>
        <w:rPr>
          <w:sz w:val="24"/>
        </w:rPr>
        <w:t xml:space="preserve">taczającym go terenem zieleni urządzonej. Na terenie tym znajdują się również Park </w:t>
      </w:r>
      <w:r>
        <w:rPr>
          <w:sz w:val="24"/>
        </w:rPr>
        <w:lastRenderedPageBreak/>
        <w:t>Konstytucji 3 Maja i Park Wolności. Obszar ten pełni więc ważną funkcję rekreacyjno-wypoczynkową dla mieszkańców miasta.</w:t>
      </w:r>
    </w:p>
    <w:p w14:paraId="4E23694C" w14:textId="77777777" w:rsidR="00AA66D6" w:rsidRDefault="006761D1">
      <w:pPr>
        <w:jc w:val="both"/>
        <w:rPr>
          <w:sz w:val="24"/>
        </w:rPr>
      </w:pPr>
      <w:r>
        <w:rPr>
          <w:sz w:val="24"/>
        </w:rPr>
        <w:t>Na wybranym do rewitalizacji obszarze występuje natę</w:t>
      </w:r>
      <w:r>
        <w:rPr>
          <w:sz w:val="24"/>
        </w:rPr>
        <w:t xml:space="preserve">żenie zjawisk kryzysowych, a głównymi problemami są:  </w:t>
      </w:r>
    </w:p>
    <w:p w14:paraId="3F8B74F5" w14:textId="77777777" w:rsidR="00AA66D6" w:rsidRDefault="006761D1">
      <w:pPr>
        <w:jc w:val="both"/>
        <w:rPr>
          <w:sz w:val="24"/>
        </w:rPr>
      </w:pPr>
      <w:r>
        <w:rPr>
          <w:sz w:val="24"/>
        </w:rPr>
        <w:t>• Wysoki udział osób w wieku poprodukcyjnym,</w:t>
      </w:r>
    </w:p>
    <w:p w14:paraId="6412A781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• Wysoki wskaźnik osób korzystających z pomocy społecznej z powodu ubóstwa, alkoholizmu, bezradności w sprawach </w:t>
      </w:r>
      <w:r>
        <w:rPr>
          <w:sz w:val="24"/>
        </w:rPr>
        <w:t xml:space="preserve">opiekuńczo-wychowawczych i niepełnosprawności, </w:t>
      </w:r>
    </w:p>
    <w:p w14:paraId="3AB0EB29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• Wysoka liczba interwencji policji, </w:t>
      </w:r>
    </w:p>
    <w:p w14:paraId="303A61EE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• Wysoka liczba wykreślonych lub zawieszonych podmiotów gospodarczych, </w:t>
      </w:r>
    </w:p>
    <w:p w14:paraId="4ACBBFBA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• Wysoki udział mieszkań komunalnych w złym stanie technicznym w  zabudowie miasta,  </w:t>
      </w:r>
    </w:p>
    <w:p w14:paraId="05871B5D" w14:textId="77777777" w:rsidR="00AA66D6" w:rsidRDefault="006761D1">
      <w:pPr>
        <w:jc w:val="both"/>
        <w:rPr>
          <w:sz w:val="24"/>
        </w:rPr>
      </w:pPr>
      <w:r>
        <w:rPr>
          <w:sz w:val="24"/>
        </w:rPr>
        <w:t>• Przekracza</w:t>
      </w:r>
      <w:r>
        <w:rPr>
          <w:sz w:val="24"/>
        </w:rPr>
        <w:t>jące średnie wartości wskaźniki odbiorców w kontekście poboru wody oraz odprowadzenia ścieków.</w:t>
      </w:r>
    </w:p>
    <w:p w14:paraId="2B317BA1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Ponadto, obszarem problemowym nr 1 jest STREFA OCHRONY KONSERWATORSKIEJ, którą stanowi ścisłe centrum miasta. W przypadku budynków objętych ochroną konserwatora </w:t>
      </w:r>
      <w:r>
        <w:rPr>
          <w:sz w:val="24"/>
        </w:rPr>
        <w:t>zabytków prowadzenie wszelkich prac renowacyjnych może być utrudnione, a czasem wręcz niemożliwe.</w:t>
      </w:r>
    </w:p>
    <w:p w14:paraId="246095D9" w14:textId="77777777" w:rsidR="00AA66D6" w:rsidRDefault="00AA66D6">
      <w:pPr>
        <w:jc w:val="both"/>
        <w:rPr>
          <w:sz w:val="24"/>
        </w:rPr>
      </w:pPr>
    </w:p>
    <w:p w14:paraId="28616ED0" w14:textId="77777777" w:rsidR="00AA66D6" w:rsidRDefault="006761D1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Obszar po rewitalizacji</w:t>
      </w:r>
    </w:p>
    <w:p w14:paraId="3CE4F841" w14:textId="77777777" w:rsidR="00AA66D6" w:rsidRDefault="006761D1">
      <w:pPr>
        <w:jc w:val="both"/>
      </w:pPr>
      <w:r>
        <w:rPr>
          <w:sz w:val="24"/>
        </w:rPr>
        <w:t xml:space="preserve">Proponowana przez Miejski Program Rewitalizacji wizja wyprowadzenia obszarów rewitalizacji ze stanu kryzysowego brzmi: </w:t>
      </w:r>
      <w:r>
        <w:rPr>
          <w:i/>
          <w:sz w:val="24"/>
        </w:rPr>
        <w:t>Po zakończeniu</w:t>
      </w:r>
      <w:r>
        <w:rPr>
          <w:i/>
          <w:sz w:val="24"/>
        </w:rPr>
        <w:t xml:space="preserve"> rewitalizacji w roku 2023, obszar rewitalizacji stanie się terenem innowacyjnym, ożywionym społecznie, o wysokim poziomie zadowolenia mieszkańców, których będą łączyć silne więzi społeczne i troska o wizerunek przestrzenny. Obszar rewitalizacji będzie wiz</w:t>
      </w:r>
      <w:r>
        <w:rPr>
          <w:i/>
          <w:sz w:val="24"/>
        </w:rPr>
        <w:t>ytówką Płońska, który poprzez rozwój sfery technicznej, stanie się terenem atrakcyjnym zarówno dla mieszańców, jak i dla inwestorów.</w:t>
      </w:r>
    </w:p>
    <w:p w14:paraId="3714B586" w14:textId="77777777" w:rsidR="00AA66D6" w:rsidRDefault="006761D1">
      <w:pPr>
        <w:jc w:val="both"/>
        <w:rPr>
          <w:sz w:val="24"/>
        </w:rPr>
      </w:pPr>
      <w:r>
        <w:rPr>
          <w:sz w:val="24"/>
        </w:rPr>
        <w:t xml:space="preserve">Okręg 1 stanowi jeden z najistotniejszych punktów na mapie Płońska. Miejsce to posiada niewykorzystany potencjał, </w:t>
      </w:r>
      <w:r>
        <w:rPr>
          <w:sz w:val="24"/>
        </w:rPr>
        <w:t>który w przyszłości może zaowocować tym, że stanie się atrakcyjną wizytówką miasta, przyciągającą mieszkańców i przedsiębiorców.</w:t>
      </w:r>
    </w:p>
    <w:p w14:paraId="30849C57" w14:textId="77777777" w:rsidR="00AA66D6" w:rsidRDefault="006761D1">
      <w:pPr>
        <w:jc w:val="both"/>
        <w:rPr>
          <w:sz w:val="24"/>
        </w:rPr>
      </w:pPr>
      <w:r>
        <w:rPr>
          <w:sz w:val="24"/>
        </w:rPr>
        <w:t>Rewitalizację obszarów zdegradowanych zaplanowano w formie dwóch kierunków interwencji, wyznaczonych na podstawie pogłębionej a</w:t>
      </w:r>
      <w:r>
        <w:rPr>
          <w:sz w:val="24"/>
        </w:rPr>
        <w:t>nalizy stanu społeczno-gospodarczego miasta, diagnozy potrzeb i problemów oraz konsultacji społecznych. Dziedziny te odpowiadają na zidentyfikowane zjawiska kryzysowe, realizując dwa cele strategiczne Miejskiego Programu Rewitalizacji, tj.: Aktywizacja spo</w:t>
      </w:r>
      <w:r>
        <w:rPr>
          <w:sz w:val="24"/>
        </w:rPr>
        <w:t xml:space="preserve">łeczna i kulturalna mieszkańców obszaru rewitalizacji </w:t>
      </w:r>
      <w:r>
        <w:rPr>
          <w:sz w:val="24"/>
        </w:rPr>
        <w:br/>
      </w:r>
      <w:r>
        <w:rPr>
          <w:sz w:val="24"/>
        </w:rPr>
        <w:t>i Poprawa funkcjonalności układu przestrzennego i stanu technicznego obszaru rewitalizacji.</w:t>
      </w:r>
    </w:p>
    <w:p w14:paraId="6A6E7418" w14:textId="77777777" w:rsidR="00AA66D6" w:rsidRDefault="006761D1">
      <w:pPr>
        <w:jc w:val="both"/>
        <w:rPr>
          <w:sz w:val="24"/>
        </w:rPr>
      </w:pPr>
      <w:r>
        <w:rPr>
          <w:sz w:val="24"/>
        </w:rPr>
        <w:t>Poniżej zaprezentowane główne projekty rewitalizacyjne (9 głównych oraz 5 uzupełniających),</w:t>
      </w:r>
      <w:r>
        <w:rPr>
          <w:sz w:val="24"/>
        </w:rPr>
        <w:br/>
      </w:r>
      <w:r>
        <w:rPr>
          <w:sz w:val="24"/>
        </w:rPr>
        <w:t>a także stopień i</w:t>
      </w:r>
      <w:r>
        <w:rPr>
          <w:sz w:val="24"/>
        </w:rPr>
        <w:t>ch realizacji (stan na dzień 31.12.2019 r.) bez których realizacja celów programu rewitalizacji nie będzie możliwa i nie zostaną rozwiązane zdiagnozowane problemy.</w:t>
      </w:r>
    </w:p>
    <w:p w14:paraId="2A68A94B" w14:textId="77777777" w:rsidR="00AA66D6" w:rsidRDefault="00AA66D6">
      <w:pPr>
        <w:jc w:val="both"/>
        <w:rPr>
          <w:sz w:val="24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655"/>
        <w:gridCol w:w="1575"/>
        <w:gridCol w:w="1185"/>
        <w:gridCol w:w="945"/>
        <w:gridCol w:w="945"/>
        <w:gridCol w:w="945"/>
        <w:gridCol w:w="1250"/>
      </w:tblGrid>
      <w:tr w:rsidR="00AA66D6" w14:paraId="3B9F6F5A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5D4B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BED2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projektu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3715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wskaźnika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14B1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docelowa (do osiągnięcia w roku 2023)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B200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w </w:t>
            </w:r>
            <w:r>
              <w:rPr>
                <w:b/>
                <w:sz w:val="20"/>
                <w:szCs w:val="20"/>
              </w:rPr>
              <w:t>roku 2016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92D4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w roku 2017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86EA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w roku 2018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85D1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w roku 2019 (stan na 29.11.2019)</w:t>
            </w:r>
          </w:p>
        </w:tc>
      </w:tr>
      <w:tr w:rsidR="00AA66D6" w14:paraId="342A2C56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B406" w14:textId="77777777" w:rsidR="00AA66D6" w:rsidRDefault="006761D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Projekty GŁÓWNE</w:t>
            </w:r>
          </w:p>
        </w:tc>
      </w:tr>
      <w:tr w:rsidR="00AA66D6" w14:paraId="1613577C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B748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2F68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Kulturalne eksperymenty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71FC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Produktu: liczba osób uczestniczących w kulturze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BC2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os.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AAFC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os.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73B2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1000 os.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279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os.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A0F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os.</w:t>
            </w:r>
          </w:p>
        </w:tc>
      </w:tr>
      <w:tr w:rsidR="00AA66D6" w14:paraId="3EA8E36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0084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CB4E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32D8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Rezultatu: liczba osób </w:t>
            </w:r>
            <w:r>
              <w:rPr>
                <w:sz w:val="20"/>
                <w:szCs w:val="20"/>
              </w:rPr>
              <w:t>korzystających z kultury po realizacji projektu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7B9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os.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F6C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750E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 250 os.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73A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9D4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121E26B2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666A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F0B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Utworzenie placówki wsparcia dziennego na Eksperymentach (Klonowa)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47D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Produktu: liczba osób zagrożonych ubóstwem lub wykluczeniem społecznym objętych usługami społecznymi świadczonymi</w:t>
            </w:r>
            <w:r>
              <w:rPr>
                <w:sz w:val="20"/>
                <w:szCs w:val="20"/>
              </w:rPr>
              <w:t xml:space="preserve"> w interesie ogólnym: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C9A4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890B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5D8F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2CB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16D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27E375B0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3B54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D5FE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27E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Rezultatu: liczba wspartych w programie miejsc świadczenia usług społecznych istniejących po zakończeniu projektu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65F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8708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1BF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C4D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5EB8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59D3C024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A74B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D79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Trzepak, grill i hamak - BUDOWANIE TOŻSAMOŚCI LOKALNEJ POPRZEZ </w:t>
            </w:r>
            <w:r>
              <w:rPr>
                <w:sz w:val="20"/>
                <w:szCs w:val="20"/>
              </w:rPr>
              <w:t>WOLONTARIAT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928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Produktu: liczba kulturowych obszarów/miejsc/instytucji kulturalnych objętych wsparciem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DE4C4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203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0F9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CD8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48B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3B55244F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043D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65DC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90A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Rezultatu: liczba osób korzystających z obiektu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0C9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os.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B4C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171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E7F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44E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37368ADC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C9DC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CA9F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Ożywienie społeczno-gospodarcze miasta Płońska poprzez </w:t>
            </w:r>
            <w:r>
              <w:rPr>
                <w:sz w:val="20"/>
                <w:szCs w:val="20"/>
              </w:rPr>
              <w:t>organizację cyklicznych imprez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1D7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Produktu: liczba zorganizowanych wydarzeń kulturalnych, artystycznych, edukacyjnych, sportowych, integracyjnych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20B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szt. / 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049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CF1E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A4B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D84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AA66D6" w14:paraId="04C54352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F1D0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94DF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26D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Rezultatu: liczba uczestników zorganizowanych wydarzeń </w:t>
            </w:r>
            <w:r>
              <w:rPr>
                <w:sz w:val="20"/>
                <w:szCs w:val="20"/>
              </w:rPr>
              <w:t>kulturalnych, artystycznych, edukacyjnych, sportowych, integracyjnych, wzmagających lokalną tożsamość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3124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os. / 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E64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08F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C24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C96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AA66D6" w14:paraId="0E45034B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5E9B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3488" w14:textId="77777777" w:rsidR="00AA66D6" w:rsidRDefault="006761D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Wielka sztuka w małym mieście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FF2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Produktu: liczba budynków i/lub powierzchnia elewacji </w:t>
            </w:r>
            <w:r>
              <w:rPr>
                <w:sz w:val="20"/>
                <w:szCs w:val="20"/>
              </w:rPr>
              <w:t>zmodernizowanych budynków komunalnych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3CE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8F22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F90C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183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4A6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4560825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1EFD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86B8" w14:textId="77777777" w:rsidR="00AA66D6" w:rsidRDefault="00AA66D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28E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Rezultatu: liczba osób korzystających z obiektu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34C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os.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57E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0C7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F4F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895C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6174F744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F702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D26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jakościowy płońskiego obszaru funkcjonalnego, w tym odnowa przestrzeni architektonicznej kulturowej i krajobrazu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A37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Produktu: Liczba wspartych obiektów infrastruktury zlokalizowanych na rewitalizowanych obszarach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26D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A27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DC8B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902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B88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6FF44637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D3B4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7EBB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7358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Produktu: Powierzchnia obszarów objętych rewitalizacją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E5A4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hektara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82FF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72FE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9568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7DA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4175D0BC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A16F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E6E2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317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Produktu: Budynki publiczne lub komercyjne wybudowane lub </w:t>
            </w:r>
            <w:r>
              <w:rPr>
                <w:sz w:val="20"/>
                <w:szCs w:val="20"/>
              </w:rPr>
              <w:t>wyremontowane na obszarach miejskich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438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77F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70F4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2C04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542B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41FD4560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9157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96AA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CC5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Produktu: liczba obiektów dostosowanych dla osób z niepełnosprawnościami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754F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1EA8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ED6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17C8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1034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177866E6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4D57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2D7CD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9B1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Rezultatu: liczba osób korzystających z usług po realizacji projektu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272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 os.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2D5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DCC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F83C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F60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6B12281A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3391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E304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0A2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Rezultatu: </w:t>
            </w:r>
            <w:r>
              <w:rPr>
                <w:sz w:val="20"/>
                <w:szCs w:val="20"/>
              </w:rPr>
              <w:t>liczba przedsiębiorstw ulokowanych na zrewitalizowanych obszarach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C56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7882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D69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1DA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250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5EF5DC8A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4DE1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81E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 dobrej pamięci - renowacja zabytkowej kamienicy przy ul. Warszawskiej 2 w Płońsku dla potrzeb muzeum historii dwóch narodów współistniejących w przestrzeni </w:t>
            </w:r>
            <w:r>
              <w:rPr>
                <w:sz w:val="20"/>
                <w:szCs w:val="20"/>
              </w:rPr>
              <w:t>jednego miasta przez blisko pięćset lat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B07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Produktu: Liczba wspartych obiektów infrastruktury zlokalizowanych na zrewitalizowanych obszarach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A3C2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2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38F8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66B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9EDF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BEC8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21237A29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8AE7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818F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02EC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Produktu: Powierzchnia obszarów objętych rewitalizacją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E583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0,0225 hektara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9AE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27E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5AD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3A4E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56EB34A0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36BB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9AD7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346C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Produktu: </w:t>
            </w:r>
            <w:r>
              <w:rPr>
                <w:sz w:val="20"/>
                <w:szCs w:val="20"/>
              </w:rPr>
              <w:t>Budynki publiczne lub komercyjne wybudowane lub wyremontowane na obszarach miejskich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F911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2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AEE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E64C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D56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1B3F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53366372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B7D1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90AA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850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Produktu: liczba obiektów dostosowanych dla osób z niepełnosprawnościami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2B04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2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319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22EF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0EE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8DB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47F40EDD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EE91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2EEE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3CC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Rezultatu: liczba osób korzystających z usług po </w:t>
            </w:r>
            <w:r>
              <w:rPr>
                <w:sz w:val="20"/>
                <w:szCs w:val="20"/>
              </w:rPr>
              <w:t>realizacji projektu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4961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10000 os.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D2B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DDCC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A5B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1A3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689B44DC" w14:textId="7777777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032E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062D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DFF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Rezultatu:  liczba przedsiębiorstw ulokowanych na zrewitalizowanych obszarach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C4B3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C2D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CA2E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231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4E8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10107B85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AD40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375B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Poprawa dostępności do zasobów kultury poprzez rewaloryzację i adaptację wieży ciśnień oraz przebudowę budynku po </w:t>
            </w:r>
            <w:r>
              <w:rPr>
                <w:sz w:val="20"/>
                <w:szCs w:val="20"/>
              </w:rPr>
              <w:t>byłym dworcu PKP w Płońsku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865C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Produktu: liczba instytucji kultury objętych wsparciem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4B44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535B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BA3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19B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4DE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08453342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5B6E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7B0D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97BD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Produktu: liczba kulturowych obszarów /miejsc/ instytucji kulturalnych udostępnianych dla niepełnosprawnych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E45C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2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67D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F1A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720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5E3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5F25CB41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2558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8DE9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27E4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Produktu: liczba </w:t>
            </w:r>
            <w:r>
              <w:rPr>
                <w:sz w:val="20"/>
              </w:rPr>
              <w:t>obiektów zasobów kultury objętych wsparciem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4698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2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1D4B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AB9F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E9C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2F5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46C1A474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74FC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CD26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1055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Produktu: liczba zabytków nieruchomych objętych wsparciem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6B70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2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8A5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1A7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B9F8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332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781DBC63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D9F3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F0A7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2B68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Produktu: liczba obiektów dostosowanych dla osób z niepełnosprawnościami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0E79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2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FBB2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96EF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1C4E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88C4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7E65754F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2577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17AE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32B2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Produktu: liczba </w:t>
            </w:r>
            <w:r>
              <w:rPr>
                <w:sz w:val="20"/>
              </w:rPr>
              <w:t>projektów, w których sfinansowano koszty racjonalnych usprawnień dla osób z niepełnosprawnościami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B141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2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D53E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821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982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B8DC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7B4E5A4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4A0C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5999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EEA4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Produktu: liczba obiektów zabytkowych objętych wsparciem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DBED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2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DE7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BDD2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F07E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C50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39B2B0E5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B6E75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2564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5196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Rezultatu: liczba osób korzystających z obiektów zasobów </w:t>
            </w:r>
            <w:r>
              <w:rPr>
                <w:sz w:val="20"/>
              </w:rPr>
              <w:t>kultury objętych wsparciem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9C77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6500 os./rok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96B2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978E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065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224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0B6A363A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1664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A710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D525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Rezultatu: wzrost oczekiwanej liczby odwiedzin w objętych wsparciem miejscach należących do dziedzictwa kulturalnego i naturalnego oraz stanowiących atrakcje turystyczne (CI 9)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DF75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6500 odwiedzin / 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5E6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5EAC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9F2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D37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2BC64428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192E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9F79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D3C6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Rezultatu: wzrost zatrudnienia we wspieranych podmiotach (innych niż przedsiębiorstwa)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4592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EPC 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C894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CE1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8A58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3614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2B5E6FB6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706C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D16D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158A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Rezultatu: liczba nowo utworzonych miejsc pracy - pozostałe formy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5242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EPC4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830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36E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03F8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1DB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00B00AC2" w14:textId="77777777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737B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1D47" w14:textId="77777777" w:rsidR="00AA66D6" w:rsidRDefault="006761D1">
            <w:pPr>
              <w:tabs>
                <w:tab w:val="left" w:pos="136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Rewaloryzacja budynku po byłym klasztorze karmelitów </w:t>
            </w:r>
            <w:r>
              <w:rPr>
                <w:sz w:val="20"/>
                <w:szCs w:val="20"/>
              </w:rPr>
              <w:t>trzewiczkowych w Płońsku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D1A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Produktu: liczba kulturowych obszarów/miejsc/instytucji kulturalnych udostępnianych dla niepełnosprawnych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01F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EB5E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6D6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1D2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2A0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1CF1B014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7643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D49D" w14:textId="77777777" w:rsidR="00AA66D6" w:rsidRDefault="00AA66D6">
            <w:pPr>
              <w:tabs>
                <w:tab w:val="left" w:pos="136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5C3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Rezultatu: wzrost oczekiwanej liczby odwiedzin w objętych wsparciem miejscach należących do </w:t>
            </w:r>
            <w:r>
              <w:rPr>
                <w:sz w:val="20"/>
                <w:szCs w:val="20"/>
              </w:rPr>
              <w:t>dziedzictwa kulturalnego i naturalnego oraz stanowiących atrakcje turystyczne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460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os.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256F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DC7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32C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874F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3CF664F4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A297" w14:textId="77777777" w:rsidR="00AA66D6" w:rsidRDefault="006761D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Projekty UZUPEŁNIAJĄCE</w:t>
            </w:r>
          </w:p>
        </w:tc>
      </w:tr>
      <w:tr w:rsidR="00AA66D6" w14:paraId="6528929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C645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38E8" w14:textId="77777777" w:rsidR="00AA66D6" w:rsidRDefault="006761D1">
            <w:pPr>
              <w:tabs>
                <w:tab w:val="left" w:pos="13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terenów inwestycyjnych do prowadzenia działalności gospodarczej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EF13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Produktu: powierzchnia przygotowanych terenów </w:t>
            </w:r>
            <w:r>
              <w:rPr>
                <w:sz w:val="20"/>
              </w:rPr>
              <w:t>inwestycyjnych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9A117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5,97 hektara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CC7E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CF2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A252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029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5,97</w:t>
            </w:r>
          </w:p>
        </w:tc>
      </w:tr>
      <w:tr w:rsidR="00AA66D6" w14:paraId="7B8C1747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DA11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A521" w14:textId="77777777" w:rsidR="00AA66D6" w:rsidRDefault="00AA66D6">
            <w:pPr>
              <w:tabs>
                <w:tab w:val="left" w:pos="13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AC7E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Produktu: liczba inwestycji zlokalizowanych na przygotowanych terenach inwestycyjnych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3EE1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2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272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3F8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5D5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7BA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6EC9257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EC90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2E34" w14:textId="77777777" w:rsidR="00AA66D6" w:rsidRDefault="00AA66D6">
            <w:pPr>
              <w:tabs>
                <w:tab w:val="left" w:pos="13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24DB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Rezultatu: Długość wybudowanej sieci wodociągowej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C697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1063 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715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D77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BC0F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5E64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713,6</w:t>
            </w:r>
          </w:p>
        </w:tc>
      </w:tr>
      <w:tr w:rsidR="00AA66D6" w14:paraId="4EF29024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A82F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F336" w14:textId="77777777" w:rsidR="00AA66D6" w:rsidRDefault="00AA66D6">
            <w:pPr>
              <w:tabs>
                <w:tab w:val="left" w:pos="13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13D1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Rezultatu: Długość </w:t>
            </w:r>
            <w:r>
              <w:rPr>
                <w:sz w:val="20"/>
              </w:rPr>
              <w:t>wybudowanej sieci kanalizacji sanitarnej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116A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1084 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FD34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8ABC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15C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581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764,6</w:t>
            </w:r>
          </w:p>
        </w:tc>
      </w:tr>
      <w:tr w:rsidR="00AA66D6" w14:paraId="48DCD6A0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9A9B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0ADF" w14:textId="77777777" w:rsidR="00AA66D6" w:rsidRDefault="00AA66D6">
            <w:pPr>
              <w:tabs>
                <w:tab w:val="left" w:pos="13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C955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Rezultatu: Długość wybudowanej sieci kanalizacji deszczowej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7DD3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1098 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C71F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9DF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054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CBC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</w:t>
            </w:r>
          </w:p>
        </w:tc>
      </w:tr>
      <w:tr w:rsidR="00AA66D6" w14:paraId="2014BE04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8959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F146" w14:textId="77777777" w:rsidR="00AA66D6" w:rsidRDefault="00AA66D6">
            <w:pPr>
              <w:tabs>
                <w:tab w:val="left" w:pos="13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F162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Rezultatu: Powstanie nowych miejsc pracy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061C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10 os.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1AE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6C7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A79C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B18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24277C4F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679C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A27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ścieżek rowerowych w Płońsku w ramach </w:t>
            </w:r>
            <w:r>
              <w:rPr>
                <w:sz w:val="20"/>
                <w:szCs w:val="20"/>
              </w:rPr>
              <w:t>działania ograniczenie zanieczyszczeń powietrza i rozwój mobilności miejskiej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8990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Produktu: Łączna długość wybudowanych ścieżek rowerowych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4237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3,35 km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F6D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5A58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AC1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DBB4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731E5338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961A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2E27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4552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Produktu: Łączna powierzchnia wybudowanych ścieżek rowerowych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0246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10400 m.kw.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2D1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C5E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424E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68D4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046F003C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931D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9E78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40D5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Produktu: Ilość wybudowanych energooszczędnych punktów świetlnych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D9AF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135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F228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B6D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DC1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994E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3A45B582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A86F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6B5D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9BBD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Rezultatu: Ograniczenie ruchu pojazdów mechanicznych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6A0A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ED4E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A3EC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85B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071C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41C17EAD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0B21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AEBC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0930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Rezultatu: Zwiększenie ruchu rowerów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3454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6CB4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2EB2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65D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AB3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7ABD2798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8BF0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4EE7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D027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Rezultatu: Przy założeniu, że dziennie z </w:t>
            </w:r>
            <w:r>
              <w:rPr>
                <w:sz w:val="20"/>
              </w:rPr>
              <w:t>pojazdów mechanicznych zrezygnuje 100 kierowców i przesiądzie się na rower, przy średniej emisji CO na poziomie 2g/km na pojazd, łączna redukcja zanieczyszczeń do atmosfery wyniesie w ciągu roku 244,55 kg/km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5902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redukcja zanieczyszczeń 244,55 kg/km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90D8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969E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17D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A6D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4B8B698C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F9D7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7E40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5296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Rezultatu: Ograniczenie ilości wypadków z udziałem rowerzystów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2F91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96E2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215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B3C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142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2EEE458A" w14:textId="77777777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F50E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E1B8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Więcej umiem, więcej wiem, mogę więcej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1C33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Produktu: Liczba szkół i placówek systemu oświaty wyposażonych w ramach programu w sprzęt TIK do prowadzenia zajęć </w:t>
            </w:r>
            <w:r>
              <w:rPr>
                <w:sz w:val="20"/>
              </w:rPr>
              <w:t>edukacyjnych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8787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4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05F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5F8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512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04DB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660EA9B7" w14:textId="77777777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7BE7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0C4F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FFCE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Produktu: Liczba szkół , których pracownie przedmiotowe zostały doposażone w programie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31CB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2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F5D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135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48BE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88F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67CAADBF" w14:textId="77777777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D0B5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99EE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01B3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Produktu: Liczba nauczycieli objętych wsparciem w programie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F961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140 os.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F7C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323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F054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99C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3D273725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6568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2BA2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D26D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Produktu: Liczba uczniów </w:t>
            </w:r>
            <w:r>
              <w:rPr>
                <w:sz w:val="20"/>
              </w:rPr>
              <w:t>objętych wsparciem w zakresie rozwijania kompetencji kluczowych w programie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5AA5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1017 os.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248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94C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577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BE7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4FA1E45E" w14:textId="77777777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64B4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1433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B4F4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Rezultatu: Liczba szkół i placówek systemu oświaty wykorzystujących sprzęt TIK do prowadzenia zajęć edukacyjnych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D8F8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4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844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634B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F822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050F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66D6" w14:paraId="65239140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D4C6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759E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DF06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Rezultatu: Liczba </w:t>
            </w:r>
            <w:r>
              <w:rPr>
                <w:sz w:val="20"/>
              </w:rPr>
              <w:t>szkół w których pracownie przedmiotowe wykorzystują doposażenie do prowadzenia zajęć edukacyjnych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E4F7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4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8DE8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BD4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DE8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A2F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66D6" w14:paraId="2A8DA572" w14:textId="77777777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29B5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B5FC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44FD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Rezultatu: Liczba nauczycieli, którzy uzyskali kwalifikacje lub nabyli kompetencje po opuszczeniu programu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597B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126 os.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86AB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36C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008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513F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75AD0062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CBCD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3296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B0C2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Produktu: Liczba szkół i placówek systemu oświaty wyposażonych w ramach programu w sprzęt TIK do prowadzenia zajęć edukacyjnych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DD83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4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DF0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F3B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D481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199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66D6" w14:paraId="7A0708C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AEE9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C52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i rozbudowa stadionu miejskiego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94CD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Produktu: Liczba zmodernizowanych obiektów sportowych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4216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EFA7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B33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EB6B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48A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7414A8EE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FAAD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B6F5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B571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Rezultatu: Liczba osób korzystających z obiektu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5AC3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1000 os.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B2D9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F7AA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FD83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72BD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6D6" w14:paraId="45AAEC5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9E6E" w14:textId="77777777" w:rsidR="00AA66D6" w:rsidRDefault="006761D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D86C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boiska sportowego przy Gimnazjum nr 2 w Płońsku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87BE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Produktu: Liczba placówek objętych wsparciem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5C11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BC0F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7B0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340C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AA4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66D6" w14:paraId="253A661F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8B55" w14:textId="77777777" w:rsidR="00AA66D6" w:rsidRDefault="00AA66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26A8" w14:textId="77777777" w:rsidR="00AA66D6" w:rsidRDefault="00AA66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A84A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Rezultatu: Liczba uczniów korzystających z obiektu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EDA3" w14:textId="77777777" w:rsidR="00AA66D6" w:rsidRDefault="006761D1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360 os.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3606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335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4135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4A20" w14:textId="77777777" w:rsidR="00AA66D6" w:rsidRDefault="006761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</w:tbl>
    <w:p w14:paraId="4C6C8B74" w14:textId="77777777" w:rsidR="00AA66D6" w:rsidRDefault="00AA66D6">
      <w:pPr>
        <w:jc w:val="both"/>
      </w:pPr>
    </w:p>
    <w:sectPr w:rsidR="00AA66D6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B9A3" w14:textId="77777777" w:rsidR="006761D1" w:rsidRDefault="006761D1">
      <w:pPr>
        <w:spacing w:after="0"/>
      </w:pPr>
      <w:r>
        <w:separator/>
      </w:r>
    </w:p>
  </w:endnote>
  <w:endnote w:type="continuationSeparator" w:id="0">
    <w:p w14:paraId="335883DC" w14:textId="77777777" w:rsidR="006761D1" w:rsidRDefault="006761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2306" w14:textId="77777777" w:rsidR="00057BD0" w:rsidRDefault="006761D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</w:p>
  <w:p w14:paraId="5553796A" w14:textId="77777777" w:rsidR="00057BD0" w:rsidRDefault="00676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C1EB" w14:textId="77777777" w:rsidR="006761D1" w:rsidRDefault="006761D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F9AC7D0" w14:textId="77777777" w:rsidR="006761D1" w:rsidRDefault="006761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E8B"/>
    <w:multiLevelType w:val="multilevel"/>
    <w:tmpl w:val="A61E4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8458E"/>
    <w:multiLevelType w:val="multilevel"/>
    <w:tmpl w:val="29528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6537258">
    <w:abstractNumId w:val="1"/>
  </w:num>
  <w:num w:numId="2" w16cid:durableId="99853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66D6"/>
    <w:rsid w:val="00271653"/>
    <w:rsid w:val="006761D1"/>
    <w:rsid w:val="00A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4876"/>
  <w15:docId w15:val="{0DE85DD7-2567-447E-BAE7-1CC1EE34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3264</Words>
  <Characters>19587</Characters>
  <Application>Microsoft Office Word</Application>
  <DocSecurity>0</DocSecurity>
  <Lines>163</Lines>
  <Paragraphs>45</Paragraphs>
  <ScaleCrop>false</ScaleCrop>
  <Company/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Wyrzykowski</dc:creator>
  <dc:description/>
  <cp:lastModifiedBy>Aneta Drążkiewicz</cp:lastModifiedBy>
  <cp:revision>2</cp:revision>
  <dcterms:created xsi:type="dcterms:W3CDTF">2022-05-12T06:35:00Z</dcterms:created>
  <dcterms:modified xsi:type="dcterms:W3CDTF">2022-05-12T06:35:00Z</dcterms:modified>
</cp:coreProperties>
</file>